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F1E6E" w14:textId="1C5A63A5" w:rsidR="0072003C" w:rsidRPr="00CD3FE0" w:rsidRDefault="00DD40FD" w:rsidP="0030104D">
      <w:pPr>
        <w:jc w:val="both"/>
        <w:rPr>
          <w:rFonts w:ascii="Tahoma" w:hAnsi="Tahoma" w:cs="Tahoma"/>
          <w:b/>
          <w:sz w:val="32"/>
          <w:szCs w:val="32"/>
        </w:rPr>
      </w:pPr>
      <w:bookmarkStart w:id="0" w:name="_GoBack"/>
      <w:r w:rsidRPr="00CD3FE0">
        <w:rPr>
          <w:rFonts w:ascii="Tahoma" w:hAnsi="Tahoma" w:cs="Tahoma"/>
          <w:b/>
          <w:sz w:val="32"/>
          <w:szCs w:val="32"/>
        </w:rPr>
        <w:t xml:space="preserve">Cómo afectará la pandemia del </w:t>
      </w:r>
      <w:r w:rsidR="00FD7BD4" w:rsidRPr="00CD3FE0">
        <w:rPr>
          <w:rFonts w:ascii="Tahoma" w:hAnsi="Tahoma" w:cs="Tahoma"/>
          <w:b/>
          <w:sz w:val="32"/>
          <w:szCs w:val="32"/>
        </w:rPr>
        <w:t xml:space="preserve">Covid-19 </w:t>
      </w:r>
    </w:p>
    <w:p w14:paraId="486AF20D" w14:textId="16BF1B4A" w:rsidR="008669CD" w:rsidRPr="00CD3FE0" w:rsidRDefault="00FD7BD4" w:rsidP="0030104D">
      <w:pPr>
        <w:jc w:val="both"/>
        <w:rPr>
          <w:rFonts w:ascii="Tahoma" w:hAnsi="Tahoma" w:cs="Tahoma"/>
          <w:b/>
          <w:sz w:val="32"/>
          <w:szCs w:val="32"/>
        </w:rPr>
      </w:pPr>
      <w:r w:rsidRPr="00CD3FE0">
        <w:rPr>
          <w:rFonts w:ascii="Tahoma" w:hAnsi="Tahoma" w:cs="Tahoma"/>
          <w:b/>
          <w:sz w:val="32"/>
          <w:szCs w:val="32"/>
        </w:rPr>
        <w:t>el mercado internacional de carne vacuna</w:t>
      </w:r>
    </w:p>
    <w:p w14:paraId="0332840B" w14:textId="77777777" w:rsidR="00DA44B0" w:rsidRDefault="00DA44B0" w:rsidP="00DD40FD">
      <w:pPr>
        <w:jc w:val="center"/>
        <w:rPr>
          <w:rFonts w:ascii="Tahoma" w:hAnsi="Tahoma" w:cs="Tahoma"/>
          <w:b/>
          <w:sz w:val="24"/>
          <w:szCs w:val="24"/>
        </w:rPr>
      </w:pPr>
    </w:p>
    <w:p w14:paraId="64896641" w14:textId="7C4E3584" w:rsidR="004768FB" w:rsidRDefault="00DD40FD" w:rsidP="0030104D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</w:t>
      </w:r>
      <w:r w:rsidR="004768FB">
        <w:rPr>
          <w:rFonts w:ascii="Tahoma" w:hAnsi="Tahoma" w:cs="Tahoma"/>
          <w:b/>
          <w:sz w:val="24"/>
          <w:szCs w:val="24"/>
        </w:rPr>
        <w:t>a producción mundial de ca</w:t>
      </w:r>
      <w:r w:rsidR="009F1CDD">
        <w:rPr>
          <w:rFonts w:ascii="Tahoma" w:hAnsi="Tahoma" w:cs="Tahoma"/>
          <w:b/>
          <w:sz w:val="24"/>
          <w:szCs w:val="24"/>
        </w:rPr>
        <w:t>rne vacuna se mantendrá estable</w:t>
      </w:r>
      <w:r>
        <w:rPr>
          <w:rFonts w:ascii="Tahoma" w:hAnsi="Tahoma" w:cs="Tahoma"/>
          <w:b/>
          <w:sz w:val="24"/>
          <w:szCs w:val="24"/>
        </w:rPr>
        <w:t xml:space="preserve"> aunque el comercio internacional</w:t>
      </w:r>
      <w:r w:rsidR="001A137F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se</w:t>
      </w:r>
      <w:r w:rsidR="009F1CDD">
        <w:rPr>
          <w:rFonts w:ascii="Tahoma" w:hAnsi="Tahoma" w:cs="Tahoma"/>
          <w:b/>
          <w:sz w:val="24"/>
          <w:szCs w:val="24"/>
        </w:rPr>
        <w:t xml:space="preserve"> verá afectad</w:t>
      </w:r>
      <w:r w:rsidR="001A137F">
        <w:rPr>
          <w:rFonts w:ascii="Tahoma" w:hAnsi="Tahoma" w:cs="Tahoma"/>
          <w:b/>
          <w:sz w:val="24"/>
          <w:szCs w:val="24"/>
        </w:rPr>
        <w:t>o</w:t>
      </w:r>
      <w:r w:rsidR="009F1CDD">
        <w:rPr>
          <w:rFonts w:ascii="Tahoma" w:hAnsi="Tahoma" w:cs="Tahoma"/>
          <w:b/>
          <w:sz w:val="24"/>
          <w:szCs w:val="24"/>
        </w:rPr>
        <w:t xml:space="preserve">. Los únicos países que crecerán en importaciones serán China y Japón, aunque menos de lo que se estimaba </w:t>
      </w:r>
      <w:r>
        <w:rPr>
          <w:rFonts w:ascii="Tahoma" w:hAnsi="Tahoma" w:cs="Tahoma"/>
          <w:b/>
          <w:sz w:val="24"/>
          <w:szCs w:val="24"/>
        </w:rPr>
        <w:t>en 2019</w:t>
      </w:r>
      <w:r w:rsidR="009F1CDD">
        <w:rPr>
          <w:rFonts w:ascii="Tahoma" w:hAnsi="Tahoma" w:cs="Tahoma"/>
          <w:b/>
          <w:sz w:val="24"/>
          <w:szCs w:val="24"/>
        </w:rPr>
        <w:t>.</w:t>
      </w:r>
      <w:r>
        <w:rPr>
          <w:rFonts w:ascii="Tahoma" w:hAnsi="Tahoma" w:cs="Tahoma"/>
          <w:b/>
          <w:sz w:val="24"/>
          <w:szCs w:val="24"/>
        </w:rPr>
        <w:t xml:space="preserve"> S</w:t>
      </w:r>
      <w:r w:rsidRPr="00DD40FD">
        <w:rPr>
          <w:rFonts w:ascii="Tahoma" w:hAnsi="Tahoma" w:cs="Tahoma"/>
          <w:b/>
          <w:sz w:val="24"/>
          <w:szCs w:val="24"/>
        </w:rPr>
        <w:t xml:space="preserve">ólo </w:t>
      </w:r>
      <w:r>
        <w:rPr>
          <w:rFonts w:ascii="Tahoma" w:hAnsi="Tahoma" w:cs="Tahoma"/>
          <w:b/>
          <w:sz w:val="24"/>
          <w:szCs w:val="24"/>
        </w:rPr>
        <w:t>tres</w:t>
      </w:r>
      <w:r w:rsidRPr="00DD40FD">
        <w:rPr>
          <w:rFonts w:ascii="Tahoma" w:hAnsi="Tahoma" w:cs="Tahoma"/>
          <w:b/>
          <w:sz w:val="24"/>
          <w:szCs w:val="24"/>
        </w:rPr>
        <w:t xml:space="preserve"> países </w:t>
      </w:r>
      <w:r w:rsidR="008A20C9">
        <w:rPr>
          <w:rFonts w:ascii="Tahoma" w:hAnsi="Tahoma" w:cs="Tahoma"/>
          <w:b/>
          <w:sz w:val="24"/>
          <w:szCs w:val="24"/>
        </w:rPr>
        <w:t>aumentarían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="008A20C9">
        <w:rPr>
          <w:rFonts w:ascii="Tahoma" w:hAnsi="Tahoma" w:cs="Tahoma"/>
          <w:b/>
          <w:sz w:val="24"/>
          <w:szCs w:val="24"/>
        </w:rPr>
        <w:t>sus ventas externas</w:t>
      </w:r>
      <w:r w:rsidRPr="00DD40FD">
        <w:rPr>
          <w:rFonts w:ascii="Tahoma" w:hAnsi="Tahoma" w:cs="Tahoma"/>
          <w:b/>
          <w:sz w:val="24"/>
          <w:szCs w:val="24"/>
        </w:rPr>
        <w:t>: Canadá</w:t>
      </w:r>
      <w:r>
        <w:rPr>
          <w:rFonts w:ascii="Tahoma" w:hAnsi="Tahoma" w:cs="Tahoma"/>
          <w:b/>
          <w:sz w:val="24"/>
          <w:szCs w:val="24"/>
        </w:rPr>
        <w:t xml:space="preserve">, </w:t>
      </w:r>
      <w:r w:rsidRPr="00DD40FD">
        <w:rPr>
          <w:rFonts w:ascii="Tahoma" w:hAnsi="Tahoma" w:cs="Tahoma"/>
          <w:b/>
          <w:sz w:val="24"/>
          <w:szCs w:val="24"/>
        </w:rPr>
        <w:t xml:space="preserve">Brasil </w:t>
      </w:r>
      <w:r>
        <w:rPr>
          <w:rFonts w:ascii="Tahoma" w:hAnsi="Tahoma" w:cs="Tahoma"/>
          <w:b/>
          <w:sz w:val="24"/>
          <w:szCs w:val="24"/>
        </w:rPr>
        <w:t>y</w:t>
      </w:r>
      <w:r w:rsidRPr="00DD40FD">
        <w:rPr>
          <w:rFonts w:ascii="Tahoma" w:hAnsi="Tahoma" w:cs="Tahoma"/>
          <w:b/>
          <w:sz w:val="24"/>
          <w:szCs w:val="24"/>
        </w:rPr>
        <w:t xml:space="preserve"> México</w:t>
      </w:r>
      <w:r>
        <w:rPr>
          <w:rFonts w:ascii="Tahoma" w:hAnsi="Tahoma" w:cs="Tahoma"/>
          <w:b/>
          <w:sz w:val="24"/>
          <w:szCs w:val="24"/>
        </w:rPr>
        <w:t>.</w:t>
      </w:r>
      <w:r w:rsidR="00CD3FE0">
        <w:rPr>
          <w:rFonts w:ascii="Tahoma" w:hAnsi="Tahoma" w:cs="Tahoma"/>
          <w:b/>
          <w:sz w:val="24"/>
          <w:szCs w:val="24"/>
        </w:rPr>
        <w:t xml:space="preserve"> Informe elaborado por el Instituto de Promoción de la Carne Vacuna Argentina (IPCVA)</w:t>
      </w:r>
    </w:p>
    <w:bookmarkEnd w:id="0"/>
    <w:p w14:paraId="6FA14013" w14:textId="77777777" w:rsidR="008A20C9" w:rsidRDefault="008A20C9" w:rsidP="001C6ABA">
      <w:pPr>
        <w:jc w:val="both"/>
        <w:rPr>
          <w:rFonts w:ascii="Tahoma" w:hAnsi="Tahoma" w:cs="Tahoma"/>
          <w:sz w:val="24"/>
          <w:szCs w:val="24"/>
        </w:rPr>
      </w:pPr>
    </w:p>
    <w:p w14:paraId="17D2D2FD" w14:textId="77777777" w:rsidR="00DD40FD" w:rsidRDefault="00B60F48" w:rsidP="001C6ABA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>D</w:t>
      </w:r>
      <w:r w:rsidR="00FD7BD4" w:rsidRPr="00FD7BD4">
        <w:rPr>
          <w:rFonts w:ascii="Tahoma" w:hAnsi="Tahoma" w:cs="Tahoma"/>
          <w:sz w:val="24"/>
          <w:szCs w:val="24"/>
        </w:rPr>
        <w:t xml:space="preserve">e acuerdo al </w:t>
      </w:r>
      <w:r w:rsidR="00A822EA" w:rsidRPr="00FD7BD4">
        <w:rPr>
          <w:rFonts w:ascii="Tahoma" w:hAnsi="Tahoma" w:cs="Tahoma"/>
          <w:sz w:val="24"/>
          <w:szCs w:val="24"/>
        </w:rPr>
        <w:t>Departamento de Agricultura de los Estados Unidos (USDA)</w:t>
      </w:r>
      <w:r w:rsidR="00607013" w:rsidRPr="00FD7BD4">
        <w:rPr>
          <w:rFonts w:ascii="Tahoma" w:hAnsi="Tahoma" w:cs="Tahoma"/>
          <w:sz w:val="24"/>
          <w:szCs w:val="24"/>
        </w:rPr>
        <w:t>,</w:t>
      </w:r>
      <w:r w:rsidR="00A822EA" w:rsidRPr="00FD7BD4">
        <w:rPr>
          <w:rFonts w:ascii="Tahoma" w:hAnsi="Tahoma" w:cs="Tahoma"/>
          <w:sz w:val="24"/>
          <w:szCs w:val="24"/>
        </w:rPr>
        <w:t xml:space="preserve"> </w:t>
      </w:r>
      <w:r w:rsidRPr="00FD7BD4">
        <w:rPr>
          <w:rFonts w:ascii="Tahoma" w:hAnsi="Tahoma" w:cs="Tahoma"/>
          <w:sz w:val="24"/>
          <w:szCs w:val="24"/>
        </w:rPr>
        <w:t xml:space="preserve">la producción mundial de carne </w:t>
      </w:r>
      <w:r w:rsidR="00E546AF" w:rsidRPr="00FD7BD4">
        <w:rPr>
          <w:rFonts w:ascii="Tahoma" w:hAnsi="Tahoma" w:cs="Tahoma"/>
          <w:sz w:val="24"/>
          <w:szCs w:val="24"/>
        </w:rPr>
        <w:t xml:space="preserve">vacuna </w:t>
      </w:r>
      <w:r w:rsidRPr="00FD7BD4">
        <w:rPr>
          <w:rFonts w:ascii="Tahoma" w:hAnsi="Tahoma" w:cs="Tahoma"/>
          <w:sz w:val="24"/>
          <w:szCs w:val="24"/>
        </w:rPr>
        <w:t xml:space="preserve">se mantendría prácticamente sin cambios durante el año 2020. </w:t>
      </w:r>
    </w:p>
    <w:p w14:paraId="7157BE81" w14:textId="0DF4ED4F" w:rsidR="00A822EA" w:rsidRDefault="00FD7BD4" w:rsidP="001C6ABA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>D</w:t>
      </w:r>
      <w:r w:rsidR="00B60F48" w:rsidRPr="00FD7BD4">
        <w:rPr>
          <w:rFonts w:ascii="Tahoma" w:hAnsi="Tahoma" w:cs="Tahoma"/>
          <w:sz w:val="24"/>
          <w:szCs w:val="24"/>
        </w:rPr>
        <w:t xml:space="preserve">entro del </w:t>
      </w:r>
      <w:r w:rsidRPr="00FD7BD4">
        <w:rPr>
          <w:rFonts w:ascii="Tahoma" w:hAnsi="Tahoma" w:cs="Tahoma"/>
          <w:sz w:val="24"/>
          <w:szCs w:val="24"/>
        </w:rPr>
        <w:t>“</w:t>
      </w:r>
      <w:r w:rsidR="00B60F48" w:rsidRPr="00FD7BD4">
        <w:rPr>
          <w:rFonts w:ascii="Tahoma" w:hAnsi="Tahoma" w:cs="Tahoma"/>
          <w:sz w:val="24"/>
          <w:szCs w:val="24"/>
        </w:rPr>
        <w:t>top ten</w:t>
      </w:r>
      <w:r w:rsidRPr="00FD7BD4">
        <w:rPr>
          <w:rFonts w:ascii="Tahoma" w:hAnsi="Tahoma" w:cs="Tahoma"/>
          <w:sz w:val="24"/>
          <w:szCs w:val="24"/>
        </w:rPr>
        <w:t>”</w:t>
      </w:r>
      <w:r w:rsidR="00B60F48" w:rsidRPr="00FD7BD4">
        <w:rPr>
          <w:rFonts w:ascii="Tahoma" w:hAnsi="Tahoma" w:cs="Tahoma"/>
          <w:sz w:val="24"/>
          <w:szCs w:val="24"/>
        </w:rPr>
        <w:t xml:space="preserve"> de productores de carne</w:t>
      </w:r>
      <w:r w:rsidR="00E546AF" w:rsidRPr="00FD7BD4">
        <w:rPr>
          <w:rFonts w:ascii="Tahoma" w:hAnsi="Tahoma" w:cs="Tahoma"/>
          <w:sz w:val="24"/>
          <w:szCs w:val="24"/>
        </w:rPr>
        <w:t xml:space="preserve">,  </w:t>
      </w:r>
      <w:r w:rsidR="00C40724" w:rsidRPr="00FD7BD4">
        <w:rPr>
          <w:rFonts w:ascii="Tahoma" w:hAnsi="Tahoma" w:cs="Tahoma"/>
          <w:sz w:val="24"/>
          <w:szCs w:val="24"/>
        </w:rPr>
        <w:t xml:space="preserve">las proyecciones del USDA estiman una </w:t>
      </w:r>
      <w:r w:rsidR="009F1CDD">
        <w:rPr>
          <w:rFonts w:ascii="Tahoma" w:hAnsi="Tahoma" w:cs="Tahoma"/>
          <w:sz w:val="24"/>
          <w:szCs w:val="24"/>
        </w:rPr>
        <w:t xml:space="preserve">fuerte </w:t>
      </w:r>
      <w:r w:rsidR="00C40724" w:rsidRPr="00FD7BD4">
        <w:rPr>
          <w:rFonts w:ascii="Tahoma" w:hAnsi="Tahoma" w:cs="Tahoma"/>
          <w:sz w:val="24"/>
          <w:szCs w:val="24"/>
        </w:rPr>
        <w:t xml:space="preserve">caída de Australia </w:t>
      </w:r>
      <w:r w:rsidR="009F1CDD">
        <w:rPr>
          <w:rFonts w:ascii="Tahoma" w:hAnsi="Tahoma" w:cs="Tahoma"/>
          <w:sz w:val="24"/>
          <w:szCs w:val="24"/>
        </w:rPr>
        <w:t>(</w:t>
      </w:r>
      <w:r w:rsidR="00C40724" w:rsidRPr="00FD7BD4">
        <w:rPr>
          <w:rFonts w:ascii="Tahoma" w:hAnsi="Tahoma" w:cs="Tahoma"/>
          <w:sz w:val="24"/>
          <w:szCs w:val="24"/>
        </w:rPr>
        <w:t>de</w:t>
      </w:r>
      <w:r w:rsidR="009F1CDD">
        <w:rPr>
          <w:rFonts w:ascii="Tahoma" w:hAnsi="Tahoma" w:cs="Tahoma"/>
          <w:sz w:val="24"/>
          <w:szCs w:val="24"/>
        </w:rPr>
        <w:t>l orden del</w:t>
      </w:r>
      <w:r w:rsidR="00C40724" w:rsidRPr="00FD7BD4">
        <w:rPr>
          <w:rFonts w:ascii="Tahoma" w:hAnsi="Tahoma" w:cs="Tahoma"/>
          <w:sz w:val="24"/>
          <w:szCs w:val="24"/>
        </w:rPr>
        <w:t xml:space="preserve"> 14%</w:t>
      </w:r>
      <w:r w:rsidR="009F1CDD">
        <w:rPr>
          <w:rFonts w:ascii="Tahoma" w:hAnsi="Tahoma" w:cs="Tahoma"/>
          <w:sz w:val="24"/>
          <w:szCs w:val="24"/>
        </w:rPr>
        <w:t xml:space="preserve">) que será </w:t>
      </w:r>
      <w:r w:rsidR="00C378A8" w:rsidRPr="00FD7BD4">
        <w:rPr>
          <w:rFonts w:ascii="Tahoma" w:hAnsi="Tahoma" w:cs="Tahoma"/>
          <w:sz w:val="24"/>
          <w:szCs w:val="24"/>
        </w:rPr>
        <w:t>amortiguada por leves incrementos en la producción en Brasil, China, México y Canadá</w:t>
      </w:r>
      <w:r w:rsidR="001C6ABA" w:rsidRPr="00FD7BD4">
        <w:rPr>
          <w:rFonts w:ascii="Tahoma" w:hAnsi="Tahoma" w:cs="Tahoma"/>
          <w:sz w:val="24"/>
          <w:szCs w:val="24"/>
        </w:rPr>
        <w:t>.</w:t>
      </w:r>
    </w:p>
    <w:p w14:paraId="6215482F" w14:textId="77777777" w:rsidR="008A20C9" w:rsidRDefault="008A20C9" w:rsidP="001C6ABA">
      <w:pPr>
        <w:jc w:val="both"/>
        <w:rPr>
          <w:rFonts w:ascii="Tahoma" w:hAnsi="Tahoma" w:cs="Tahoma"/>
          <w:sz w:val="24"/>
          <w:szCs w:val="24"/>
        </w:rPr>
      </w:pPr>
    </w:p>
    <w:p w14:paraId="3371F334" w14:textId="0AC3DDEE" w:rsidR="00770AEB" w:rsidRPr="008C2FB4" w:rsidRDefault="00DC2341">
      <w:pPr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27139475" wp14:editId="37055186">
            <wp:extent cx="5676743" cy="438912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9"/>
                    <a:stretch/>
                  </pic:blipFill>
                  <pic:spPr bwMode="auto">
                    <a:xfrm>
                      <a:off x="0" y="0"/>
                      <a:ext cx="5688597" cy="43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5BC" w:rsidRPr="008C2FB4">
        <w:rPr>
          <w:b/>
          <w:sz w:val="20"/>
          <w:szCs w:val="20"/>
          <w:lang w:val="en-US"/>
        </w:rPr>
        <w:t>Fuente: Foreign Agricultural Service / USDA – Global Market Analysis</w:t>
      </w:r>
      <w:r w:rsidR="001C6ABA" w:rsidRPr="008C2FB4">
        <w:rPr>
          <w:b/>
          <w:sz w:val="20"/>
          <w:szCs w:val="20"/>
          <w:lang w:val="en-US"/>
        </w:rPr>
        <w:t>, April 2020</w:t>
      </w:r>
    </w:p>
    <w:p w14:paraId="358BE895" w14:textId="77777777" w:rsidR="00770AEB" w:rsidRPr="008C2FB4" w:rsidRDefault="00770AEB">
      <w:pPr>
        <w:rPr>
          <w:lang w:val="en-US"/>
        </w:rPr>
      </w:pPr>
    </w:p>
    <w:p w14:paraId="36AEC5BD" w14:textId="6FD591BB" w:rsidR="00770AEB" w:rsidRPr="00FD7BD4" w:rsidRDefault="001168F6" w:rsidP="001C6ABA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Como consecuencia del brote del COVID 19, los flujos internacionales de carnes fueron seriamente afectados. </w:t>
      </w:r>
      <w:r w:rsidRPr="00FD7BD4">
        <w:rPr>
          <w:rFonts w:ascii="Tahoma" w:hAnsi="Tahoma" w:cs="Tahoma"/>
          <w:b/>
          <w:sz w:val="24"/>
          <w:szCs w:val="24"/>
        </w:rPr>
        <w:t xml:space="preserve">En la mayoría de los países la demanda </w:t>
      </w:r>
      <w:r w:rsidR="008B6BBD" w:rsidRPr="00FD7BD4">
        <w:rPr>
          <w:rFonts w:ascii="Tahoma" w:hAnsi="Tahoma" w:cs="Tahoma"/>
          <w:b/>
          <w:sz w:val="24"/>
          <w:szCs w:val="24"/>
        </w:rPr>
        <w:t xml:space="preserve">por consumo </w:t>
      </w:r>
      <w:r w:rsidRPr="00FD7BD4">
        <w:rPr>
          <w:rFonts w:ascii="Tahoma" w:hAnsi="Tahoma" w:cs="Tahoma"/>
          <w:b/>
          <w:sz w:val="24"/>
          <w:szCs w:val="24"/>
        </w:rPr>
        <w:t xml:space="preserve">de carnes, entre ellas la carne vacuna, </w:t>
      </w:r>
      <w:r w:rsidR="008B6BBD" w:rsidRPr="00FD7BD4">
        <w:rPr>
          <w:rFonts w:ascii="Tahoma" w:hAnsi="Tahoma" w:cs="Tahoma"/>
          <w:b/>
          <w:sz w:val="24"/>
          <w:szCs w:val="24"/>
        </w:rPr>
        <w:t>h</w:t>
      </w:r>
      <w:r w:rsidRPr="00FD7BD4">
        <w:rPr>
          <w:rFonts w:ascii="Tahoma" w:hAnsi="Tahoma" w:cs="Tahoma"/>
          <w:b/>
          <w:sz w:val="24"/>
          <w:szCs w:val="24"/>
        </w:rPr>
        <w:t>a mostrado una tendencia decreciente</w:t>
      </w:r>
      <w:r w:rsidRPr="00FD7BD4">
        <w:rPr>
          <w:rFonts w:ascii="Tahoma" w:hAnsi="Tahoma" w:cs="Tahoma"/>
          <w:sz w:val="24"/>
          <w:szCs w:val="24"/>
        </w:rPr>
        <w:t xml:space="preserve"> </w:t>
      </w:r>
      <w:r w:rsidR="009F1CDD">
        <w:rPr>
          <w:rFonts w:ascii="Tahoma" w:hAnsi="Tahoma" w:cs="Tahoma"/>
          <w:sz w:val="24"/>
          <w:szCs w:val="24"/>
        </w:rPr>
        <w:t>por</w:t>
      </w:r>
      <w:r w:rsidRPr="00FD7BD4">
        <w:rPr>
          <w:rFonts w:ascii="Tahoma" w:hAnsi="Tahoma" w:cs="Tahoma"/>
          <w:sz w:val="24"/>
          <w:szCs w:val="24"/>
        </w:rPr>
        <w:t xml:space="preserve"> las restricciones a la circulación de las personas</w:t>
      </w:r>
      <w:r w:rsidR="008B6BBD" w:rsidRPr="00FD7BD4">
        <w:rPr>
          <w:rFonts w:ascii="Tahoma" w:hAnsi="Tahoma" w:cs="Tahoma"/>
          <w:sz w:val="24"/>
          <w:szCs w:val="24"/>
        </w:rPr>
        <w:t xml:space="preserve"> y caída del consumo fuera del hogar</w:t>
      </w:r>
      <w:r w:rsidR="001C6ABA" w:rsidRPr="00FD7BD4">
        <w:rPr>
          <w:rFonts w:ascii="Tahoma" w:hAnsi="Tahoma" w:cs="Tahoma"/>
          <w:sz w:val="24"/>
          <w:szCs w:val="24"/>
        </w:rPr>
        <w:t>, cierres en el sector HORECA (</w:t>
      </w:r>
      <w:r w:rsidRPr="00FD7BD4">
        <w:rPr>
          <w:rFonts w:ascii="Tahoma" w:hAnsi="Tahoma" w:cs="Tahoma"/>
          <w:sz w:val="24"/>
          <w:szCs w:val="24"/>
        </w:rPr>
        <w:t>hotelería, restaurantes, servicios de comida)</w:t>
      </w:r>
      <w:r w:rsidR="008B6BBD" w:rsidRPr="00FD7BD4">
        <w:rPr>
          <w:rFonts w:ascii="Tahoma" w:hAnsi="Tahoma" w:cs="Tahoma"/>
          <w:sz w:val="24"/>
          <w:szCs w:val="24"/>
        </w:rPr>
        <w:t xml:space="preserve">, </w:t>
      </w:r>
      <w:r w:rsidRPr="00FD7BD4">
        <w:rPr>
          <w:rFonts w:ascii="Tahoma" w:hAnsi="Tahoma" w:cs="Tahoma"/>
          <w:sz w:val="24"/>
          <w:szCs w:val="24"/>
        </w:rPr>
        <w:t>interrupciones en los fletes internaciones</w:t>
      </w:r>
      <w:r w:rsidR="00AF4903">
        <w:rPr>
          <w:rFonts w:ascii="Tahoma" w:hAnsi="Tahoma" w:cs="Tahoma"/>
          <w:sz w:val="24"/>
          <w:szCs w:val="24"/>
        </w:rPr>
        <w:t xml:space="preserve">, </w:t>
      </w:r>
      <w:r w:rsidRPr="00FD7BD4">
        <w:rPr>
          <w:rFonts w:ascii="Tahoma" w:hAnsi="Tahoma" w:cs="Tahoma"/>
          <w:sz w:val="24"/>
          <w:szCs w:val="24"/>
        </w:rPr>
        <w:t>bloqueos en puertos y aeropuertos</w:t>
      </w:r>
      <w:r w:rsidR="00AF4903">
        <w:rPr>
          <w:rFonts w:ascii="Tahoma" w:hAnsi="Tahoma" w:cs="Tahoma"/>
          <w:sz w:val="24"/>
          <w:szCs w:val="24"/>
        </w:rPr>
        <w:t>, etc.</w:t>
      </w:r>
      <w:r w:rsidRPr="00FD7BD4">
        <w:rPr>
          <w:rFonts w:ascii="Tahoma" w:hAnsi="Tahoma" w:cs="Tahoma"/>
          <w:sz w:val="24"/>
          <w:szCs w:val="24"/>
        </w:rPr>
        <w:t xml:space="preserve"> </w:t>
      </w:r>
    </w:p>
    <w:p w14:paraId="69E4A9DE" w14:textId="3D5AFB45" w:rsidR="00770AEB" w:rsidRPr="00FD7BD4" w:rsidRDefault="001C6ABA" w:rsidP="008B6BBD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En su informe </w:t>
      </w:r>
      <w:r w:rsidR="00FD7BD4">
        <w:rPr>
          <w:rFonts w:ascii="Tahoma" w:hAnsi="Tahoma" w:cs="Tahoma"/>
          <w:sz w:val="24"/>
          <w:szCs w:val="24"/>
        </w:rPr>
        <w:t xml:space="preserve">de </w:t>
      </w:r>
      <w:r w:rsidRPr="00FD7BD4">
        <w:rPr>
          <w:rFonts w:ascii="Tahoma" w:hAnsi="Tahoma" w:cs="Tahoma"/>
          <w:sz w:val="24"/>
          <w:szCs w:val="24"/>
        </w:rPr>
        <w:t>a</w:t>
      </w:r>
      <w:r w:rsidR="008B6BBD" w:rsidRPr="00FD7BD4">
        <w:rPr>
          <w:rFonts w:ascii="Tahoma" w:hAnsi="Tahoma" w:cs="Tahoma"/>
          <w:sz w:val="24"/>
          <w:szCs w:val="24"/>
        </w:rPr>
        <w:t>bril 2020</w:t>
      </w:r>
      <w:r w:rsidR="00FD7BD4">
        <w:rPr>
          <w:rFonts w:ascii="Tahoma" w:hAnsi="Tahoma" w:cs="Tahoma"/>
          <w:sz w:val="24"/>
          <w:szCs w:val="24"/>
        </w:rPr>
        <w:t>,</w:t>
      </w:r>
      <w:r w:rsidR="008B6BBD" w:rsidRPr="00FD7BD4">
        <w:rPr>
          <w:rFonts w:ascii="Tahoma" w:hAnsi="Tahoma" w:cs="Tahoma"/>
          <w:sz w:val="24"/>
          <w:szCs w:val="24"/>
        </w:rPr>
        <w:t xml:space="preserve"> el USDA corrigió a la baja sus proyecciones para el comercio internacional de carne vacuna. En enero 2020 el USDA estimaba un crecimiento </w:t>
      </w:r>
      <w:r w:rsidR="009F1CDD">
        <w:rPr>
          <w:rFonts w:ascii="Tahoma" w:hAnsi="Tahoma" w:cs="Tahoma"/>
          <w:sz w:val="24"/>
          <w:szCs w:val="24"/>
        </w:rPr>
        <w:t xml:space="preserve">del 10% </w:t>
      </w:r>
      <w:r w:rsidR="008B6BBD" w:rsidRPr="00FD7BD4">
        <w:rPr>
          <w:rFonts w:ascii="Tahoma" w:hAnsi="Tahoma" w:cs="Tahoma"/>
          <w:sz w:val="24"/>
          <w:szCs w:val="24"/>
        </w:rPr>
        <w:t>en las importaciones</w:t>
      </w:r>
      <w:r w:rsidR="00E61AAB" w:rsidRPr="00FD7BD4">
        <w:rPr>
          <w:rFonts w:ascii="Tahoma" w:hAnsi="Tahoma" w:cs="Tahoma"/>
          <w:sz w:val="24"/>
          <w:szCs w:val="24"/>
        </w:rPr>
        <w:t xml:space="preserve"> de carne de los principales mercados</w:t>
      </w:r>
      <w:r w:rsidR="009F1CDD">
        <w:rPr>
          <w:rFonts w:ascii="Tahoma" w:hAnsi="Tahoma" w:cs="Tahoma"/>
          <w:sz w:val="24"/>
          <w:szCs w:val="24"/>
        </w:rPr>
        <w:t xml:space="preserve">, </w:t>
      </w:r>
      <w:r w:rsidR="008B6BBD" w:rsidRPr="00FD7BD4">
        <w:rPr>
          <w:rFonts w:ascii="Tahoma" w:hAnsi="Tahoma" w:cs="Tahoma"/>
          <w:sz w:val="24"/>
          <w:szCs w:val="24"/>
        </w:rPr>
        <w:t>impulsadas principalmente por China (+33 %)</w:t>
      </w:r>
      <w:r w:rsidR="00FD7BD4">
        <w:rPr>
          <w:rFonts w:ascii="Tahoma" w:hAnsi="Tahoma" w:cs="Tahoma"/>
          <w:sz w:val="24"/>
          <w:szCs w:val="24"/>
        </w:rPr>
        <w:t>.</w:t>
      </w:r>
      <w:r w:rsidR="00E31496" w:rsidRPr="00FD7BD4">
        <w:rPr>
          <w:rFonts w:ascii="Tahoma" w:hAnsi="Tahoma" w:cs="Tahoma"/>
          <w:sz w:val="24"/>
          <w:szCs w:val="24"/>
        </w:rPr>
        <w:t xml:space="preserve"> </w:t>
      </w:r>
      <w:r w:rsidR="00FD7BD4">
        <w:rPr>
          <w:rFonts w:ascii="Tahoma" w:hAnsi="Tahoma" w:cs="Tahoma"/>
          <w:sz w:val="24"/>
          <w:szCs w:val="24"/>
        </w:rPr>
        <w:t>S</w:t>
      </w:r>
      <w:r w:rsidR="00E31496" w:rsidRPr="00FD7BD4">
        <w:rPr>
          <w:rFonts w:ascii="Tahoma" w:hAnsi="Tahoma" w:cs="Tahoma"/>
          <w:sz w:val="24"/>
          <w:szCs w:val="24"/>
        </w:rPr>
        <w:t>in embargo</w:t>
      </w:r>
      <w:r w:rsidR="00FD7BD4">
        <w:rPr>
          <w:rFonts w:ascii="Tahoma" w:hAnsi="Tahoma" w:cs="Tahoma"/>
          <w:sz w:val="24"/>
          <w:szCs w:val="24"/>
        </w:rPr>
        <w:t>,</w:t>
      </w:r>
      <w:r w:rsidR="00E31496" w:rsidRPr="00FD7BD4">
        <w:rPr>
          <w:rFonts w:ascii="Tahoma" w:hAnsi="Tahoma" w:cs="Tahoma"/>
          <w:sz w:val="24"/>
          <w:szCs w:val="24"/>
        </w:rPr>
        <w:t xml:space="preserve"> en </w:t>
      </w:r>
      <w:r w:rsidR="00C3220B" w:rsidRPr="00FD7BD4">
        <w:rPr>
          <w:rFonts w:ascii="Tahoma" w:hAnsi="Tahoma" w:cs="Tahoma"/>
          <w:sz w:val="24"/>
          <w:szCs w:val="24"/>
        </w:rPr>
        <w:t>su informe de abril</w:t>
      </w:r>
      <w:r w:rsidR="00FD7BD4">
        <w:rPr>
          <w:rFonts w:ascii="Tahoma" w:hAnsi="Tahoma" w:cs="Tahoma"/>
          <w:sz w:val="24"/>
          <w:szCs w:val="24"/>
        </w:rPr>
        <w:t>,</w:t>
      </w:r>
      <w:r w:rsidR="00C3220B" w:rsidRPr="00FD7BD4">
        <w:rPr>
          <w:rFonts w:ascii="Tahoma" w:hAnsi="Tahoma" w:cs="Tahoma"/>
          <w:sz w:val="24"/>
          <w:szCs w:val="24"/>
        </w:rPr>
        <w:t xml:space="preserve"> el USDA proyect</w:t>
      </w:r>
      <w:r w:rsidR="009F1CDD">
        <w:rPr>
          <w:rFonts w:ascii="Tahoma" w:hAnsi="Tahoma" w:cs="Tahoma"/>
          <w:sz w:val="24"/>
          <w:szCs w:val="24"/>
        </w:rPr>
        <w:t>ó</w:t>
      </w:r>
      <w:r w:rsidR="00E31496" w:rsidRPr="00FD7BD4">
        <w:rPr>
          <w:rFonts w:ascii="Tahoma" w:hAnsi="Tahoma" w:cs="Tahoma"/>
          <w:sz w:val="24"/>
          <w:szCs w:val="24"/>
        </w:rPr>
        <w:t xml:space="preserve"> una desaceleración</w:t>
      </w:r>
      <w:r w:rsidR="009F1CDD">
        <w:rPr>
          <w:rFonts w:ascii="Tahoma" w:hAnsi="Tahoma" w:cs="Tahoma"/>
          <w:sz w:val="24"/>
          <w:szCs w:val="24"/>
        </w:rPr>
        <w:t xml:space="preserve">, </w:t>
      </w:r>
      <w:r w:rsidR="00E31496" w:rsidRPr="00FD7BD4">
        <w:rPr>
          <w:rFonts w:ascii="Tahoma" w:hAnsi="Tahoma" w:cs="Tahoma"/>
          <w:b/>
          <w:sz w:val="24"/>
          <w:szCs w:val="24"/>
        </w:rPr>
        <w:t>ubicando las importaciones de los principales 10 compradores de carne por debajo de sus compras de 2019, mostrando un</w:t>
      </w:r>
      <w:r w:rsidR="00FD7BD4" w:rsidRPr="00FD7BD4">
        <w:rPr>
          <w:rFonts w:ascii="Tahoma" w:hAnsi="Tahoma" w:cs="Tahoma"/>
          <w:b/>
          <w:sz w:val="24"/>
          <w:szCs w:val="24"/>
        </w:rPr>
        <w:t>a</w:t>
      </w:r>
      <w:r w:rsidR="00E31496" w:rsidRPr="00FD7BD4">
        <w:rPr>
          <w:rFonts w:ascii="Tahoma" w:hAnsi="Tahoma" w:cs="Tahoma"/>
          <w:b/>
          <w:sz w:val="24"/>
          <w:szCs w:val="24"/>
        </w:rPr>
        <w:t xml:space="preserve"> </w:t>
      </w:r>
      <w:r w:rsidR="00FD7BD4" w:rsidRPr="00FD7BD4">
        <w:rPr>
          <w:rFonts w:ascii="Tahoma" w:hAnsi="Tahoma" w:cs="Tahoma"/>
          <w:b/>
          <w:sz w:val="24"/>
          <w:szCs w:val="24"/>
        </w:rPr>
        <w:t xml:space="preserve">baja </w:t>
      </w:r>
      <w:r w:rsidR="00055D55" w:rsidRPr="00FD7BD4">
        <w:rPr>
          <w:rFonts w:ascii="Tahoma" w:hAnsi="Tahoma" w:cs="Tahoma"/>
          <w:b/>
          <w:sz w:val="24"/>
          <w:szCs w:val="24"/>
        </w:rPr>
        <w:t>de casi el 1%.</w:t>
      </w:r>
    </w:p>
    <w:p w14:paraId="60C47705" w14:textId="7A2CBA78" w:rsidR="00770AEB" w:rsidRPr="00FD7BD4" w:rsidRDefault="00C3220B" w:rsidP="00C3220B">
      <w:pPr>
        <w:jc w:val="both"/>
        <w:rPr>
          <w:rFonts w:ascii="Tahoma" w:hAnsi="Tahoma" w:cs="Tahoma"/>
          <w:b/>
          <w:sz w:val="24"/>
          <w:szCs w:val="24"/>
        </w:rPr>
      </w:pPr>
      <w:r w:rsidRPr="00FD7BD4">
        <w:rPr>
          <w:rFonts w:ascii="Tahoma" w:hAnsi="Tahoma" w:cs="Tahoma"/>
          <w:b/>
          <w:sz w:val="24"/>
          <w:szCs w:val="24"/>
        </w:rPr>
        <w:t>En esta nueva proyección</w:t>
      </w:r>
      <w:r w:rsidR="00FD7BD4" w:rsidRPr="00FD7BD4">
        <w:rPr>
          <w:rFonts w:ascii="Tahoma" w:hAnsi="Tahoma" w:cs="Tahoma"/>
          <w:b/>
          <w:sz w:val="24"/>
          <w:szCs w:val="24"/>
        </w:rPr>
        <w:t>,</w:t>
      </w:r>
      <w:r w:rsidRPr="00FD7BD4">
        <w:rPr>
          <w:rFonts w:ascii="Tahoma" w:hAnsi="Tahoma" w:cs="Tahoma"/>
          <w:b/>
          <w:sz w:val="24"/>
          <w:szCs w:val="24"/>
        </w:rPr>
        <w:t xml:space="preserve"> sólo China </w:t>
      </w:r>
      <w:r w:rsidR="00E61AAB" w:rsidRPr="00FD7BD4">
        <w:rPr>
          <w:rFonts w:ascii="Tahoma" w:hAnsi="Tahoma" w:cs="Tahoma"/>
          <w:b/>
          <w:sz w:val="24"/>
          <w:szCs w:val="24"/>
        </w:rPr>
        <w:t xml:space="preserve">y Japón </w:t>
      </w:r>
      <w:r w:rsidRPr="00FD7BD4">
        <w:rPr>
          <w:rFonts w:ascii="Tahoma" w:hAnsi="Tahoma" w:cs="Tahoma"/>
          <w:b/>
          <w:sz w:val="24"/>
          <w:szCs w:val="24"/>
        </w:rPr>
        <w:t>mantendría</w:t>
      </w:r>
      <w:r w:rsidR="00E61AAB" w:rsidRPr="00FD7BD4">
        <w:rPr>
          <w:rFonts w:ascii="Tahoma" w:hAnsi="Tahoma" w:cs="Tahoma"/>
          <w:b/>
          <w:sz w:val="24"/>
          <w:szCs w:val="24"/>
        </w:rPr>
        <w:t>n</w:t>
      </w:r>
      <w:r w:rsidRPr="00FD7BD4">
        <w:rPr>
          <w:rFonts w:ascii="Tahoma" w:hAnsi="Tahoma" w:cs="Tahoma"/>
          <w:b/>
          <w:sz w:val="24"/>
          <w:szCs w:val="24"/>
        </w:rPr>
        <w:t xml:space="preserve"> una tasa de crecimiento positiva, aunque significativamente menor </w:t>
      </w:r>
      <w:r w:rsidR="00E61AAB" w:rsidRPr="00FD7BD4">
        <w:rPr>
          <w:rFonts w:ascii="Tahoma" w:hAnsi="Tahoma" w:cs="Tahoma"/>
          <w:b/>
          <w:sz w:val="24"/>
          <w:szCs w:val="24"/>
        </w:rPr>
        <w:t>a la proyectada previo COVID 19.</w:t>
      </w:r>
      <w:r w:rsidR="00AF4903">
        <w:rPr>
          <w:rFonts w:ascii="Tahoma" w:hAnsi="Tahoma" w:cs="Tahoma"/>
          <w:b/>
          <w:sz w:val="24"/>
          <w:szCs w:val="24"/>
        </w:rPr>
        <w:t xml:space="preserve"> </w:t>
      </w:r>
      <w:r w:rsidR="00E61AAB" w:rsidRPr="00FD7BD4">
        <w:rPr>
          <w:rFonts w:ascii="Tahoma" w:hAnsi="Tahoma" w:cs="Tahoma"/>
          <w:b/>
          <w:sz w:val="24"/>
          <w:szCs w:val="24"/>
        </w:rPr>
        <w:t>En el caso de China se estima</w:t>
      </w:r>
      <w:r w:rsidRPr="00FD7BD4">
        <w:rPr>
          <w:rFonts w:ascii="Tahoma" w:hAnsi="Tahoma" w:cs="Tahoma"/>
          <w:b/>
          <w:sz w:val="24"/>
          <w:szCs w:val="24"/>
        </w:rPr>
        <w:t xml:space="preserve"> </w:t>
      </w:r>
      <w:r w:rsidR="00E61AAB" w:rsidRPr="00FD7BD4">
        <w:rPr>
          <w:rFonts w:ascii="Tahoma" w:hAnsi="Tahoma" w:cs="Tahoma"/>
          <w:b/>
          <w:sz w:val="24"/>
          <w:szCs w:val="24"/>
        </w:rPr>
        <w:t xml:space="preserve">que </w:t>
      </w:r>
      <w:r w:rsidRPr="00FD7BD4">
        <w:rPr>
          <w:rFonts w:ascii="Tahoma" w:hAnsi="Tahoma" w:cs="Tahoma"/>
          <w:b/>
          <w:sz w:val="24"/>
          <w:szCs w:val="24"/>
        </w:rPr>
        <w:t xml:space="preserve"> el crecimiento de las importaciones </w:t>
      </w:r>
      <w:r w:rsidR="00E61AAB" w:rsidRPr="00FD7BD4">
        <w:rPr>
          <w:rFonts w:ascii="Tahoma" w:hAnsi="Tahoma" w:cs="Tahoma"/>
          <w:b/>
          <w:sz w:val="24"/>
          <w:szCs w:val="24"/>
        </w:rPr>
        <w:t xml:space="preserve">en 2020 sería del </w:t>
      </w:r>
      <w:r w:rsidR="00C40787" w:rsidRPr="00FD7BD4">
        <w:rPr>
          <w:rFonts w:ascii="Tahoma" w:hAnsi="Tahoma" w:cs="Tahoma"/>
          <w:b/>
          <w:sz w:val="24"/>
          <w:szCs w:val="24"/>
        </w:rPr>
        <w:t xml:space="preserve"> 15% (</w:t>
      </w:r>
      <w:r w:rsidRPr="00FD7BD4">
        <w:rPr>
          <w:rFonts w:ascii="Tahoma" w:hAnsi="Tahoma" w:cs="Tahoma"/>
          <w:b/>
          <w:sz w:val="24"/>
          <w:szCs w:val="24"/>
        </w:rPr>
        <w:t xml:space="preserve">menos de la mitad del crecimiento esperado </w:t>
      </w:r>
      <w:r w:rsidR="00E61AAB" w:rsidRPr="00FD7BD4">
        <w:rPr>
          <w:rFonts w:ascii="Tahoma" w:hAnsi="Tahoma" w:cs="Tahoma"/>
          <w:b/>
          <w:sz w:val="24"/>
          <w:szCs w:val="24"/>
        </w:rPr>
        <w:t>en las primeras proyecciones</w:t>
      </w:r>
      <w:r w:rsidRPr="00FD7BD4">
        <w:rPr>
          <w:rFonts w:ascii="Tahoma" w:hAnsi="Tahoma" w:cs="Tahoma"/>
          <w:b/>
          <w:sz w:val="24"/>
          <w:szCs w:val="24"/>
        </w:rPr>
        <w:t xml:space="preserve">) lo cual representa una reducción de casi 500.000 toneladas respecto </w:t>
      </w:r>
      <w:r w:rsidR="00AF4903">
        <w:rPr>
          <w:rFonts w:ascii="Tahoma" w:hAnsi="Tahoma" w:cs="Tahoma"/>
          <w:b/>
          <w:sz w:val="24"/>
          <w:szCs w:val="24"/>
        </w:rPr>
        <w:t>de</w:t>
      </w:r>
      <w:r w:rsidRPr="00FD7BD4">
        <w:rPr>
          <w:rFonts w:ascii="Tahoma" w:hAnsi="Tahoma" w:cs="Tahoma"/>
          <w:b/>
          <w:sz w:val="24"/>
          <w:szCs w:val="24"/>
        </w:rPr>
        <w:t xml:space="preserve"> las proyecciones previ</w:t>
      </w:r>
      <w:r w:rsidR="00AF4903">
        <w:rPr>
          <w:rFonts w:ascii="Tahoma" w:hAnsi="Tahoma" w:cs="Tahoma"/>
          <w:b/>
          <w:sz w:val="24"/>
          <w:szCs w:val="24"/>
        </w:rPr>
        <w:t>as</w:t>
      </w:r>
      <w:r w:rsidRPr="00FD7BD4">
        <w:rPr>
          <w:rFonts w:ascii="Tahoma" w:hAnsi="Tahoma" w:cs="Tahoma"/>
          <w:b/>
          <w:sz w:val="24"/>
          <w:szCs w:val="24"/>
        </w:rPr>
        <w:t xml:space="preserve"> </w:t>
      </w:r>
      <w:r w:rsidR="00AF4903">
        <w:rPr>
          <w:rFonts w:ascii="Tahoma" w:hAnsi="Tahoma" w:cs="Tahoma"/>
          <w:b/>
          <w:sz w:val="24"/>
          <w:szCs w:val="24"/>
        </w:rPr>
        <w:t>a la pandemia</w:t>
      </w:r>
      <w:r w:rsidRPr="00FD7BD4">
        <w:rPr>
          <w:rFonts w:ascii="Tahoma" w:hAnsi="Tahoma" w:cs="Tahoma"/>
          <w:b/>
          <w:sz w:val="24"/>
          <w:szCs w:val="24"/>
        </w:rPr>
        <w:t xml:space="preserve">.  </w:t>
      </w:r>
    </w:p>
    <w:p w14:paraId="6C16D9F9" w14:textId="58A2427B" w:rsidR="006D51C9" w:rsidRPr="00FD7BD4" w:rsidRDefault="00FD7437" w:rsidP="00C3220B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Además de China, </w:t>
      </w:r>
      <w:r w:rsidRPr="00AF4903">
        <w:rPr>
          <w:rFonts w:ascii="Tahoma" w:hAnsi="Tahoma" w:cs="Tahoma"/>
          <w:b/>
          <w:sz w:val="24"/>
          <w:szCs w:val="24"/>
        </w:rPr>
        <w:t>Japón mantendría una tasa de crecimiento positiva de sus importaciones de carne vacuna del  2%</w:t>
      </w:r>
      <w:r w:rsidRPr="00FD7BD4">
        <w:rPr>
          <w:rFonts w:ascii="Tahoma" w:hAnsi="Tahoma" w:cs="Tahoma"/>
          <w:sz w:val="24"/>
          <w:szCs w:val="24"/>
        </w:rPr>
        <w:t xml:space="preserve">, en tanto que el resto de los </w:t>
      </w:r>
      <w:r w:rsidR="00E61AAB" w:rsidRPr="00FD7BD4">
        <w:rPr>
          <w:rFonts w:ascii="Tahoma" w:hAnsi="Tahoma" w:cs="Tahoma"/>
          <w:sz w:val="24"/>
          <w:szCs w:val="24"/>
        </w:rPr>
        <w:t xml:space="preserve">principales </w:t>
      </w:r>
      <w:r w:rsidRPr="00FD7BD4">
        <w:rPr>
          <w:rFonts w:ascii="Tahoma" w:hAnsi="Tahoma" w:cs="Tahoma"/>
          <w:sz w:val="24"/>
          <w:szCs w:val="24"/>
        </w:rPr>
        <w:t xml:space="preserve">importadores </w:t>
      </w:r>
      <w:r w:rsidR="00E61AAB" w:rsidRPr="00FD7BD4">
        <w:rPr>
          <w:rFonts w:ascii="Tahoma" w:hAnsi="Tahoma" w:cs="Tahoma"/>
          <w:sz w:val="24"/>
          <w:szCs w:val="24"/>
        </w:rPr>
        <w:t xml:space="preserve">del mundo </w:t>
      </w:r>
      <w:r w:rsidRPr="00FD7BD4">
        <w:rPr>
          <w:rFonts w:ascii="Tahoma" w:hAnsi="Tahoma" w:cs="Tahoma"/>
          <w:sz w:val="24"/>
          <w:szCs w:val="24"/>
        </w:rPr>
        <w:t>reducirían sus compras de carne desde terceros países.</w:t>
      </w:r>
    </w:p>
    <w:p w14:paraId="43B51985" w14:textId="77777777" w:rsidR="00CA1936" w:rsidRDefault="00CA1936" w:rsidP="00055D55">
      <w:pPr>
        <w:jc w:val="center"/>
      </w:pPr>
    </w:p>
    <w:p w14:paraId="15A0EB18" w14:textId="38AA821F" w:rsidR="00770AEB" w:rsidRDefault="00770AEB" w:rsidP="00A356B9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05335C94" wp14:editId="5EF4181A">
            <wp:extent cx="5998674" cy="440436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7"/>
                    <a:stretch/>
                  </pic:blipFill>
                  <pic:spPr bwMode="auto">
                    <a:xfrm>
                      <a:off x="0" y="0"/>
                      <a:ext cx="6004415" cy="44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E0583" w14:textId="77777777" w:rsidR="001C6ABA" w:rsidRPr="008C2FB4" w:rsidRDefault="001C6ABA" w:rsidP="001C6ABA">
      <w:pPr>
        <w:rPr>
          <w:b/>
          <w:sz w:val="20"/>
          <w:szCs w:val="20"/>
          <w:lang w:val="en-US"/>
        </w:rPr>
      </w:pPr>
      <w:r w:rsidRPr="008C2FB4">
        <w:rPr>
          <w:b/>
          <w:sz w:val="20"/>
          <w:szCs w:val="20"/>
          <w:lang w:val="en-US"/>
        </w:rPr>
        <w:t>Fuente: Foreign Agricultural Service / USDA – Global Market Analysis, April 2020</w:t>
      </w:r>
    </w:p>
    <w:p w14:paraId="5967C126" w14:textId="77777777" w:rsidR="00770AEB" w:rsidRPr="008C2FB4" w:rsidRDefault="00770AEB">
      <w:pPr>
        <w:rPr>
          <w:b/>
          <w:lang w:val="en-US"/>
        </w:rPr>
      </w:pPr>
    </w:p>
    <w:p w14:paraId="7C831318" w14:textId="0AE9D0F6" w:rsidR="001168F6" w:rsidRPr="00FD7BD4" w:rsidRDefault="00CA1936" w:rsidP="006D51C9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Desde el lado de la exportación de carne, las proyecciones de crecimiento también fueron corregidas a la baja por el USDA. En tanto </w:t>
      </w:r>
      <w:r w:rsidR="00556071" w:rsidRPr="00FD7BD4">
        <w:rPr>
          <w:rFonts w:ascii="Tahoma" w:hAnsi="Tahoma" w:cs="Tahoma"/>
          <w:sz w:val="24"/>
          <w:szCs w:val="24"/>
        </w:rPr>
        <w:t>en sus proyecciones del mes de e</w:t>
      </w:r>
      <w:r w:rsidRPr="00FD7BD4">
        <w:rPr>
          <w:rFonts w:ascii="Tahoma" w:hAnsi="Tahoma" w:cs="Tahoma"/>
          <w:sz w:val="24"/>
          <w:szCs w:val="24"/>
        </w:rPr>
        <w:t xml:space="preserve">nero el USDA estimaba un crecimiento de las </w:t>
      </w:r>
      <w:r w:rsidR="00FD7BD4">
        <w:rPr>
          <w:rFonts w:ascii="Tahoma" w:hAnsi="Tahoma" w:cs="Tahoma"/>
          <w:sz w:val="24"/>
          <w:szCs w:val="24"/>
        </w:rPr>
        <w:t>exportaciones de carne vacuna (</w:t>
      </w:r>
      <w:r w:rsidRPr="00FD7BD4">
        <w:rPr>
          <w:rFonts w:ascii="Tahoma" w:hAnsi="Tahoma" w:cs="Tahoma"/>
          <w:sz w:val="24"/>
          <w:szCs w:val="24"/>
        </w:rPr>
        <w:t>considerando los 10 primeros exportadores mundiales) de casi el 7 %, la</w:t>
      </w:r>
      <w:r w:rsidR="004768FB">
        <w:rPr>
          <w:rFonts w:ascii="Tahoma" w:hAnsi="Tahoma" w:cs="Tahoma"/>
          <w:sz w:val="24"/>
          <w:szCs w:val="24"/>
        </w:rPr>
        <w:t>s</w:t>
      </w:r>
      <w:r w:rsidRPr="00FD7BD4">
        <w:rPr>
          <w:rFonts w:ascii="Tahoma" w:hAnsi="Tahoma" w:cs="Tahoma"/>
          <w:sz w:val="24"/>
          <w:szCs w:val="24"/>
        </w:rPr>
        <w:t xml:space="preserve"> proyecci</w:t>
      </w:r>
      <w:r w:rsidR="004768FB">
        <w:rPr>
          <w:rFonts w:ascii="Tahoma" w:hAnsi="Tahoma" w:cs="Tahoma"/>
          <w:sz w:val="24"/>
          <w:szCs w:val="24"/>
        </w:rPr>
        <w:t>ones</w:t>
      </w:r>
      <w:r w:rsidRPr="00FD7BD4">
        <w:rPr>
          <w:rFonts w:ascii="Tahoma" w:hAnsi="Tahoma" w:cs="Tahoma"/>
          <w:sz w:val="24"/>
          <w:szCs w:val="24"/>
        </w:rPr>
        <w:t xml:space="preserve"> </w:t>
      </w:r>
      <w:r w:rsidR="004768FB">
        <w:rPr>
          <w:rFonts w:ascii="Tahoma" w:hAnsi="Tahoma" w:cs="Tahoma"/>
          <w:sz w:val="24"/>
          <w:szCs w:val="24"/>
        </w:rPr>
        <w:t>posteriores</w:t>
      </w:r>
      <w:r w:rsidRPr="00FD7BD4">
        <w:rPr>
          <w:rFonts w:ascii="Tahoma" w:hAnsi="Tahoma" w:cs="Tahoma"/>
          <w:sz w:val="24"/>
          <w:szCs w:val="24"/>
        </w:rPr>
        <w:t xml:space="preserve"> presenta</w:t>
      </w:r>
      <w:r w:rsidR="004768FB">
        <w:rPr>
          <w:rFonts w:ascii="Tahoma" w:hAnsi="Tahoma" w:cs="Tahoma"/>
          <w:sz w:val="24"/>
          <w:szCs w:val="24"/>
        </w:rPr>
        <w:t>n</w:t>
      </w:r>
      <w:r w:rsidRPr="00FD7BD4">
        <w:rPr>
          <w:rFonts w:ascii="Tahoma" w:hAnsi="Tahoma" w:cs="Tahoma"/>
          <w:sz w:val="24"/>
          <w:szCs w:val="24"/>
        </w:rPr>
        <w:t xml:space="preserve"> </w:t>
      </w:r>
      <w:r w:rsidR="006D51C9" w:rsidRPr="00FD7BD4">
        <w:rPr>
          <w:rFonts w:ascii="Tahoma" w:hAnsi="Tahoma" w:cs="Tahoma"/>
          <w:sz w:val="24"/>
          <w:szCs w:val="24"/>
        </w:rPr>
        <w:t xml:space="preserve">las exportaciones de este año por debajo de las </w:t>
      </w:r>
      <w:r w:rsidR="00E61AAB" w:rsidRPr="00FD7BD4">
        <w:rPr>
          <w:rFonts w:ascii="Tahoma" w:hAnsi="Tahoma" w:cs="Tahoma"/>
          <w:sz w:val="24"/>
          <w:szCs w:val="24"/>
        </w:rPr>
        <w:t>correspondientes al</w:t>
      </w:r>
      <w:r w:rsidR="006D51C9" w:rsidRPr="00FD7BD4">
        <w:rPr>
          <w:rFonts w:ascii="Tahoma" w:hAnsi="Tahoma" w:cs="Tahoma"/>
          <w:sz w:val="24"/>
          <w:szCs w:val="24"/>
        </w:rPr>
        <w:t xml:space="preserve"> 2019, con una caída del 2%.</w:t>
      </w:r>
    </w:p>
    <w:p w14:paraId="4B806F23" w14:textId="57919057" w:rsidR="001168F6" w:rsidRPr="00FD7BD4" w:rsidRDefault="006D51C9" w:rsidP="006D51C9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>De acuerdo a esta nueva estimación del USDA, sólo 3 países mantendrían tasas de crecimiento en sus export</w:t>
      </w:r>
      <w:r w:rsidR="00753FC2" w:rsidRPr="00FD7BD4">
        <w:rPr>
          <w:rFonts w:ascii="Tahoma" w:hAnsi="Tahoma" w:cs="Tahoma"/>
          <w:sz w:val="24"/>
          <w:szCs w:val="24"/>
        </w:rPr>
        <w:t>aciones durante 2020: Canadá (12%), Brasil (8%), México (</w:t>
      </w:r>
      <w:r w:rsidRPr="00FD7BD4">
        <w:rPr>
          <w:rFonts w:ascii="Tahoma" w:hAnsi="Tahoma" w:cs="Tahoma"/>
          <w:sz w:val="24"/>
          <w:szCs w:val="24"/>
        </w:rPr>
        <w:t>2%)</w:t>
      </w:r>
      <w:r w:rsidR="00753FC2" w:rsidRPr="00FD7BD4">
        <w:rPr>
          <w:rFonts w:ascii="Tahoma" w:hAnsi="Tahoma" w:cs="Tahoma"/>
          <w:sz w:val="24"/>
          <w:szCs w:val="24"/>
        </w:rPr>
        <w:t>,</w:t>
      </w:r>
      <w:r w:rsidRPr="00FD7BD4">
        <w:rPr>
          <w:rFonts w:ascii="Tahoma" w:hAnsi="Tahoma" w:cs="Tahoma"/>
          <w:sz w:val="24"/>
          <w:szCs w:val="24"/>
        </w:rPr>
        <w:t xml:space="preserve"> en tanto que todos los demás países exportadores alcanzarían nive</w:t>
      </w:r>
      <w:r w:rsidR="00753FC2" w:rsidRPr="00FD7BD4">
        <w:rPr>
          <w:rFonts w:ascii="Tahoma" w:hAnsi="Tahoma" w:cs="Tahoma"/>
          <w:sz w:val="24"/>
          <w:szCs w:val="24"/>
        </w:rPr>
        <w:t>les de exportación por debajo del</w:t>
      </w:r>
      <w:r w:rsidRPr="00FD7BD4">
        <w:rPr>
          <w:rFonts w:ascii="Tahoma" w:hAnsi="Tahoma" w:cs="Tahoma"/>
          <w:sz w:val="24"/>
          <w:szCs w:val="24"/>
        </w:rPr>
        <w:t xml:space="preserve"> año 2019, </w:t>
      </w:r>
      <w:r w:rsidR="003D091C" w:rsidRPr="00FD7BD4">
        <w:rPr>
          <w:rFonts w:ascii="Tahoma" w:hAnsi="Tahoma" w:cs="Tahoma"/>
          <w:sz w:val="24"/>
          <w:szCs w:val="24"/>
        </w:rPr>
        <w:t xml:space="preserve">siendo las caídas </w:t>
      </w:r>
      <w:r w:rsidR="00E61AAB" w:rsidRPr="00FD7BD4">
        <w:rPr>
          <w:rFonts w:ascii="Tahoma" w:hAnsi="Tahoma" w:cs="Tahoma"/>
          <w:sz w:val="24"/>
          <w:szCs w:val="24"/>
        </w:rPr>
        <w:t xml:space="preserve">de decrecimiento </w:t>
      </w:r>
      <w:r w:rsidR="003D091C" w:rsidRPr="00FD7BD4">
        <w:rPr>
          <w:rFonts w:ascii="Tahoma" w:hAnsi="Tahoma" w:cs="Tahoma"/>
          <w:sz w:val="24"/>
          <w:szCs w:val="24"/>
        </w:rPr>
        <w:t>más marcad</w:t>
      </w:r>
      <w:r w:rsidR="00753FC2" w:rsidRPr="00FD7BD4">
        <w:rPr>
          <w:rFonts w:ascii="Tahoma" w:hAnsi="Tahoma" w:cs="Tahoma"/>
          <w:sz w:val="24"/>
          <w:szCs w:val="24"/>
        </w:rPr>
        <w:t>as: Australia (-19,5</w:t>
      </w:r>
      <w:r w:rsidR="00104042" w:rsidRPr="00FD7BD4">
        <w:rPr>
          <w:rFonts w:ascii="Tahoma" w:hAnsi="Tahoma" w:cs="Tahoma"/>
          <w:sz w:val="24"/>
          <w:szCs w:val="24"/>
        </w:rPr>
        <w:t xml:space="preserve"> </w:t>
      </w:r>
      <w:r w:rsidR="00753FC2" w:rsidRPr="00FD7BD4">
        <w:rPr>
          <w:rFonts w:ascii="Tahoma" w:hAnsi="Tahoma" w:cs="Tahoma"/>
          <w:sz w:val="24"/>
          <w:szCs w:val="24"/>
        </w:rPr>
        <w:t>%), Argentina (-11,5%), Nueva Zelanda (-2</w:t>
      </w:r>
      <w:r w:rsidR="00AF4903">
        <w:rPr>
          <w:rFonts w:ascii="Tahoma" w:hAnsi="Tahoma" w:cs="Tahoma"/>
          <w:sz w:val="24"/>
          <w:szCs w:val="24"/>
        </w:rPr>
        <w:t>%</w:t>
      </w:r>
      <w:r w:rsidR="00753FC2" w:rsidRPr="00FD7BD4">
        <w:rPr>
          <w:rFonts w:ascii="Tahoma" w:hAnsi="Tahoma" w:cs="Tahoma"/>
          <w:sz w:val="24"/>
          <w:szCs w:val="24"/>
        </w:rPr>
        <w:t>) y Uruguay (</w:t>
      </w:r>
      <w:r w:rsidR="00104042" w:rsidRPr="00FD7BD4">
        <w:rPr>
          <w:rFonts w:ascii="Tahoma" w:hAnsi="Tahoma" w:cs="Tahoma"/>
          <w:sz w:val="24"/>
          <w:szCs w:val="24"/>
        </w:rPr>
        <w:t>-1,5</w:t>
      </w:r>
      <w:r w:rsidR="003D091C" w:rsidRPr="00FD7BD4">
        <w:rPr>
          <w:rFonts w:ascii="Tahoma" w:hAnsi="Tahoma" w:cs="Tahoma"/>
          <w:sz w:val="24"/>
          <w:szCs w:val="24"/>
        </w:rPr>
        <w:t>%)</w:t>
      </w:r>
      <w:r w:rsidR="00753FC2" w:rsidRPr="00FD7BD4">
        <w:rPr>
          <w:rFonts w:ascii="Tahoma" w:hAnsi="Tahoma" w:cs="Tahoma"/>
          <w:sz w:val="24"/>
          <w:szCs w:val="24"/>
        </w:rPr>
        <w:t>.</w:t>
      </w:r>
    </w:p>
    <w:p w14:paraId="41C48FEB" w14:textId="77777777" w:rsidR="00D50A44" w:rsidRDefault="00D50A44"/>
    <w:p w14:paraId="0F29669B" w14:textId="77777777" w:rsidR="001168F6" w:rsidRDefault="001168F6">
      <w:r>
        <w:rPr>
          <w:noProof/>
          <w:lang w:eastAsia="es-AR"/>
        </w:rPr>
        <w:lastRenderedPageBreak/>
        <w:drawing>
          <wp:inline distT="0" distB="0" distL="0" distR="0" wp14:anchorId="46DA670B" wp14:editId="43AFE3A4">
            <wp:extent cx="5431790" cy="26092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64D42" w14:textId="77777777" w:rsidR="00265FA8" w:rsidRPr="008C2FB4" w:rsidRDefault="00265FA8" w:rsidP="00265FA8">
      <w:pPr>
        <w:rPr>
          <w:b/>
          <w:sz w:val="20"/>
          <w:szCs w:val="20"/>
          <w:lang w:val="en-US"/>
        </w:rPr>
      </w:pPr>
      <w:r w:rsidRPr="008C2FB4">
        <w:rPr>
          <w:b/>
          <w:sz w:val="20"/>
          <w:szCs w:val="20"/>
          <w:lang w:val="en-US"/>
        </w:rPr>
        <w:t>Fuente: Foreign Agricultural Service / USDA – Global Market Analysis, April 2020</w:t>
      </w:r>
    </w:p>
    <w:p w14:paraId="4251F125" w14:textId="77777777" w:rsidR="00D50A44" w:rsidRPr="008C2FB4" w:rsidRDefault="00D50A44">
      <w:pPr>
        <w:rPr>
          <w:lang w:val="en-US"/>
        </w:rPr>
      </w:pPr>
    </w:p>
    <w:p w14:paraId="65223A04" w14:textId="77777777" w:rsidR="004271E3" w:rsidRDefault="004271E3">
      <w:pPr>
        <w:rPr>
          <w:rFonts w:ascii="Tahoma" w:hAnsi="Tahoma" w:cs="Tahoma"/>
          <w:b/>
          <w:sz w:val="28"/>
          <w:szCs w:val="28"/>
        </w:rPr>
      </w:pPr>
    </w:p>
    <w:p w14:paraId="0BFEE638" w14:textId="169DC107" w:rsidR="00D50A44" w:rsidRPr="00AF4903" w:rsidRDefault="00265FA8">
      <w:pPr>
        <w:rPr>
          <w:rFonts w:ascii="Tahoma" w:hAnsi="Tahoma" w:cs="Tahoma"/>
          <w:b/>
          <w:sz w:val="28"/>
          <w:szCs w:val="28"/>
        </w:rPr>
      </w:pPr>
      <w:r w:rsidRPr="00AF4903">
        <w:rPr>
          <w:rFonts w:ascii="Tahoma" w:hAnsi="Tahoma" w:cs="Tahoma"/>
          <w:b/>
          <w:sz w:val="28"/>
          <w:szCs w:val="28"/>
        </w:rPr>
        <w:t>Análisis de los p</w:t>
      </w:r>
      <w:r w:rsidR="00D50A44" w:rsidRPr="00AF4903">
        <w:rPr>
          <w:rFonts w:ascii="Tahoma" w:hAnsi="Tahoma" w:cs="Tahoma"/>
          <w:b/>
          <w:sz w:val="28"/>
          <w:szCs w:val="28"/>
        </w:rPr>
        <w:t>rincipales Importadores de Carne</w:t>
      </w:r>
    </w:p>
    <w:p w14:paraId="59121DA5" w14:textId="77777777" w:rsidR="00572136" w:rsidRPr="004768FB" w:rsidRDefault="00572136">
      <w:pPr>
        <w:rPr>
          <w:rFonts w:ascii="Tahoma" w:hAnsi="Tahoma" w:cs="Tahoma"/>
          <w:sz w:val="24"/>
          <w:szCs w:val="24"/>
        </w:rPr>
      </w:pPr>
    </w:p>
    <w:p w14:paraId="785258F0" w14:textId="77777777" w:rsidR="00D50A44" w:rsidRPr="004768FB" w:rsidRDefault="00D50A44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China</w:t>
      </w:r>
    </w:p>
    <w:p w14:paraId="0A2AF0E4" w14:textId="794B2F10" w:rsidR="00D50A44" w:rsidRPr="004768FB" w:rsidRDefault="009D6443" w:rsidP="001227E1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</w:t>
      </w:r>
      <w:r w:rsidR="00D31260" w:rsidRPr="004768FB">
        <w:rPr>
          <w:rFonts w:ascii="Tahoma" w:hAnsi="Tahoma" w:cs="Tahoma"/>
          <w:sz w:val="24"/>
          <w:szCs w:val="24"/>
        </w:rPr>
        <w:t xml:space="preserve">omo se señalaba anteriormente, </w:t>
      </w:r>
      <w:r w:rsidRPr="004768FB">
        <w:rPr>
          <w:rFonts w:ascii="Tahoma" w:hAnsi="Tahoma" w:cs="Tahoma"/>
          <w:sz w:val="24"/>
          <w:szCs w:val="24"/>
        </w:rPr>
        <w:t>China es el principal importador mundial de carne y, de acuerdo a las proyecciones del USDA</w:t>
      </w:r>
      <w:r w:rsidR="00D31260" w:rsidRPr="004768FB">
        <w:rPr>
          <w:rFonts w:ascii="Tahoma" w:hAnsi="Tahoma" w:cs="Tahoma"/>
          <w:sz w:val="24"/>
          <w:szCs w:val="24"/>
        </w:rPr>
        <w:t>,</w:t>
      </w:r>
      <w:r w:rsidRPr="004768FB">
        <w:rPr>
          <w:rFonts w:ascii="Tahoma" w:hAnsi="Tahoma" w:cs="Tahoma"/>
          <w:sz w:val="24"/>
          <w:szCs w:val="24"/>
        </w:rPr>
        <w:t xml:space="preserve"> sólo China y Japón mostrarían tasas de crecimiento positivas en sus importaciones</w:t>
      </w:r>
      <w:r w:rsidR="001227E1" w:rsidRPr="004768FB">
        <w:rPr>
          <w:rFonts w:ascii="Tahoma" w:hAnsi="Tahoma" w:cs="Tahoma"/>
          <w:sz w:val="24"/>
          <w:szCs w:val="24"/>
        </w:rPr>
        <w:t xml:space="preserve"> durante 2020</w:t>
      </w:r>
      <w:r w:rsidRPr="004768FB">
        <w:rPr>
          <w:rFonts w:ascii="Tahoma" w:hAnsi="Tahoma" w:cs="Tahoma"/>
          <w:sz w:val="24"/>
          <w:szCs w:val="24"/>
        </w:rPr>
        <w:t>.</w:t>
      </w:r>
    </w:p>
    <w:p w14:paraId="2C681E7D" w14:textId="061470C2" w:rsidR="009D6443" w:rsidRPr="004768FB" w:rsidRDefault="004569D0" w:rsidP="00D30FA8">
      <w:pPr>
        <w:jc w:val="both"/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E</w:t>
      </w:r>
      <w:r w:rsidR="009D6443" w:rsidRPr="004768FB">
        <w:rPr>
          <w:rFonts w:ascii="Tahoma" w:hAnsi="Tahoma" w:cs="Tahoma"/>
          <w:sz w:val="24"/>
          <w:szCs w:val="24"/>
        </w:rPr>
        <w:t>l Cuadro 3</w:t>
      </w:r>
      <w:r w:rsidR="001A137F">
        <w:rPr>
          <w:rFonts w:ascii="Tahoma" w:hAnsi="Tahoma" w:cs="Tahoma"/>
          <w:sz w:val="24"/>
          <w:szCs w:val="24"/>
        </w:rPr>
        <w:t xml:space="preserve"> </w:t>
      </w:r>
      <w:r w:rsidR="001227E1" w:rsidRPr="004768FB">
        <w:rPr>
          <w:rFonts w:ascii="Tahoma" w:hAnsi="Tahoma" w:cs="Tahoma"/>
          <w:sz w:val="24"/>
          <w:szCs w:val="24"/>
        </w:rPr>
        <w:t>muestra</w:t>
      </w:r>
      <w:r w:rsidRPr="004768FB">
        <w:rPr>
          <w:rFonts w:ascii="Tahoma" w:hAnsi="Tahoma" w:cs="Tahoma"/>
          <w:sz w:val="24"/>
          <w:szCs w:val="24"/>
        </w:rPr>
        <w:t xml:space="preserve"> </w:t>
      </w:r>
      <w:r w:rsidR="001227E1" w:rsidRPr="004768FB">
        <w:rPr>
          <w:rFonts w:ascii="Tahoma" w:hAnsi="Tahoma" w:cs="Tahoma"/>
          <w:sz w:val="24"/>
          <w:szCs w:val="24"/>
        </w:rPr>
        <w:t xml:space="preserve"> la evolución de las im</w:t>
      </w:r>
      <w:r w:rsidR="009D6443" w:rsidRPr="004768FB">
        <w:rPr>
          <w:rFonts w:ascii="Tahoma" w:hAnsi="Tahoma" w:cs="Tahoma"/>
          <w:sz w:val="24"/>
          <w:szCs w:val="24"/>
        </w:rPr>
        <w:t>portaciones de carne vacuna</w:t>
      </w:r>
      <w:r w:rsidR="001227E1" w:rsidRPr="004768FB">
        <w:rPr>
          <w:rFonts w:ascii="Tahoma" w:hAnsi="Tahoma" w:cs="Tahoma"/>
          <w:sz w:val="24"/>
          <w:szCs w:val="24"/>
        </w:rPr>
        <w:t xml:space="preserve"> congelada  </w:t>
      </w:r>
      <w:r w:rsidR="009D6443" w:rsidRPr="004768FB">
        <w:rPr>
          <w:rFonts w:ascii="Tahoma" w:hAnsi="Tahoma" w:cs="Tahoma"/>
          <w:sz w:val="24"/>
          <w:szCs w:val="24"/>
        </w:rPr>
        <w:t>de China de los ú</w:t>
      </w:r>
      <w:r w:rsidR="001227E1" w:rsidRPr="004768FB">
        <w:rPr>
          <w:rFonts w:ascii="Tahoma" w:hAnsi="Tahoma" w:cs="Tahoma"/>
          <w:sz w:val="24"/>
          <w:szCs w:val="24"/>
        </w:rPr>
        <w:t>l</w:t>
      </w:r>
      <w:r w:rsidR="009D6443" w:rsidRPr="004768FB">
        <w:rPr>
          <w:rFonts w:ascii="Tahoma" w:hAnsi="Tahoma" w:cs="Tahoma"/>
          <w:sz w:val="24"/>
          <w:szCs w:val="24"/>
        </w:rPr>
        <w:t>timos</w:t>
      </w:r>
      <w:r w:rsidR="001227E1" w:rsidRPr="004768FB">
        <w:rPr>
          <w:rFonts w:ascii="Tahoma" w:hAnsi="Tahoma" w:cs="Tahoma"/>
          <w:sz w:val="24"/>
          <w:szCs w:val="24"/>
        </w:rPr>
        <w:t xml:space="preserve"> 5 meses </w:t>
      </w:r>
      <w:r w:rsidR="00DE7505" w:rsidRPr="004768FB">
        <w:rPr>
          <w:rFonts w:ascii="Tahoma" w:hAnsi="Tahoma" w:cs="Tahoma"/>
          <w:sz w:val="24"/>
          <w:szCs w:val="24"/>
        </w:rPr>
        <w:t>(recordamos</w:t>
      </w:r>
      <w:r w:rsidR="001227E1" w:rsidRPr="004768FB">
        <w:rPr>
          <w:rFonts w:ascii="Tahoma" w:hAnsi="Tahoma" w:cs="Tahoma"/>
          <w:sz w:val="24"/>
          <w:szCs w:val="24"/>
        </w:rPr>
        <w:t xml:space="preserve"> que las importaciones de </w:t>
      </w:r>
      <w:r w:rsidR="00DE7505" w:rsidRPr="004768FB">
        <w:rPr>
          <w:rFonts w:ascii="Tahoma" w:hAnsi="Tahoma" w:cs="Tahoma"/>
          <w:sz w:val="24"/>
          <w:szCs w:val="24"/>
        </w:rPr>
        <w:t xml:space="preserve">carne congelada </w:t>
      </w:r>
      <w:r w:rsidR="001A137F">
        <w:rPr>
          <w:rFonts w:ascii="Tahoma" w:hAnsi="Tahoma" w:cs="Tahoma"/>
          <w:sz w:val="24"/>
          <w:szCs w:val="24"/>
        </w:rPr>
        <w:t>superan</w:t>
      </w:r>
      <w:r w:rsidR="00AF4903">
        <w:rPr>
          <w:rFonts w:ascii="Tahoma" w:hAnsi="Tahoma" w:cs="Tahoma"/>
          <w:sz w:val="24"/>
          <w:szCs w:val="24"/>
        </w:rPr>
        <w:t xml:space="preserve"> 99</w:t>
      </w:r>
      <w:r w:rsidR="001227E1" w:rsidRPr="004768FB">
        <w:rPr>
          <w:rFonts w:ascii="Tahoma" w:hAnsi="Tahoma" w:cs="Tahoma"/>
          <w:sz w:val="24"/>
          <w:szCs w:val="24"/>
        </w:rPr>
        <w:t xml:space="preserve">% de </w:t>
      </w:r>
      <w:r w:rsidR="00DE7505" w:rsidRPr="004768FB">
        <w:rPr>
          <w:rFonts w:ascii="Tahoma" w:hAnsi="Tahoma" w:cs="Tahoma"/>
          <w:sz w:val="24"/>
          <w:szCs w:val="24"/>
        </w:rPr>
        <w:t>las</w:t>
      </w:r>
      <w:r w:rsidR="001227E1" w:rsidRPr="004768FB">
        <w:rPr>
          <w:rFonts w:ascii="Tahoma" w:hAnsi="Tahoma" w:cs="Tahoma"/>
          <w:sz w:val="24"/>
          <w:szCs w:val="24"/>
        </w:rPr>
        <w:t xml:space="preserve"> importaciones </w:t>
      </w:r>
      <w:r w:rsidR="00DE7505" w:rsidRPr="004768FB">
        <w:rPr>
          <w:rFonts w:ascii="Tahoma" w:hAnsi="Tahoma" w:cs="Tahoma"/>
          <w:sz w:val="24"/>
          <w:szCs w:val="24"/>
        </w:rPr>
        <w:t xml:space="preserve">totales </w:t>
      </w:r>
      <w:r w:rsidR="001227E1" w:rsidRPr="004768FB">
        <w:rPr>
          <w:rFonts w:ascii="Tahoma" w:hAnsi="Tahoma" w:cs="Tahoma"/>
          <w:sz w:val="24"/>
          <w:szCs w:val="24"/>
        </w:rPr>
        <w:t>de carne</w:t>
      </w:r>
      <w:r w:rsidR="00DE7505" w:rsidRPr="004768FB">
        <w:rPr>
          <w:rFonts w:ascii="Tahoma" w:hAnsi="Tahoma" w:cs="Tahoma"/>
          <w:sz w:val="24"/>
          <w:szCs w:val="24"/>
        </w:rPr>
        <w:t xml:space="preserve"> de China</w:t>
      </w:r>
      <w:r w:rsidR="001227E1" w:rsidRPr="004768FB">
        <w:rPr>
          <w:rFonts w:ascii="Tahoma" w:hAnsi="Tahoma" w:cs="Tahoma"/>
          <w:sz w:val="24"/>
          <w:szCs w:val="24"/>
        </w:rPr>
        <w:t>)</w:t>
      </w:r>
      <w:r w:rsidRPr="004768FB">
        <w:rPr>
          <w:rFonts w:ascii="Tahoma" w:hAnsi="Tahoma" w:cs="Tahoma"/>
          <w:sz w:val="24"/>
          <w:szCs w:val="24"/>
        </w:rPr>
        <w:t>.</w:t>
      </w:r>
    </w:p>
    <w:p w14:paraId="31667C13" w14:textId="4E8331DC" w:rsidR="00A356B9" w:rsidRPr="00CD3FE0" w:rsidRDefault="00DE7505" w:rsidP="006811BA">
      <w:pPr>
        <w:jc w:val="both"/>
        <w:rPr>
          <w:rFonts w:ascii="Tahoma" w:hAnsi="Tahoma" w:cs="Tahoma"/>
          <w:sz w:val="24"/>
          <w:szCs w:val="24"/>
        </w:rPr>
      </w:pPr>
      <w:r w:rsidRPr="00CD3FE0">
        <w:rPr>
          <w:rFonts w:ascii="Tahoma" w:hAnsi="Tahoma" w:cs="Tahoma"/>
          <w:sz w:val="24"/>
          <w:szCs w:val="24"/>
        </w:rPr>
        <w:t>Diciembre 2019 registró el p</w:t>
      </w:r>
      <w:r w:rsidR="003C4055" w:rsidRPr="00CD3FE0">
        <w:rPr>
          <w:rFonts w:ascii="Tahoma" w:hAnsi="Tahoma" w:cs="Tahoma"/>
          <w:sz w:val="24"/>
          <w:szCs w:val="24"/>
        </w:rPr>
        <w:t xml:space="preserve">ico más alto de importación respecto a meses anteriores </w:t>
      </w:r>
      <w:r w:rsidR="0058236A" w:rsidRPr="00CD3FE0">
        <w:rPr>
          <w:rFonts w:ascii="Tahoma" w:hAnsi="Tahoma" w:cs="Tahoma"/>
          <w:sz w:val="24"/>
          <w:szCs w:val="24"/>
        </w:rPr>
        <w:t xml:space="preserve"> (</w:t>
      </w:r>
      <w:r w:rsidR="00E61AAB" w:rsidRPr="00CD3FE0">
        <w:rPr>
          <w:rFonts w:ascii="Tahoma" w:hAnsi="Tahoma" w:cs="Tahoma"/>
          <w:sz w:val="24"/>
          <w:szCs w:val="24"/>
        </w:rPr>
        <w:t>coincidente con las compras para los festejos del Año Nuevo Chino)</w:t>
      </w:r>
      <w:r w:rsidRPr="00CD3FE0">
        <w:rPr>
          <w:rFonts w:ascii="Tahoma" w:hAnsi="Tahoma" w:cs="Tahoma"/>
          <w:sz w:val="24"/>
          <w:szCs w:val="24"/>
        </w:rPr>
        <w:t>, medidas tanto en volumen como en valor</w:t>
      </w:r>
      <w:r w:rsidR="004569D0" w:rsidRPr="00CD3FE0">
        <w:rPr>
          <w:rFonts w:ascii="Tahoma" w:hAnsi="Tahoma" w:cs="Tahoma"/>
          <w:sz w:val="24"/>
          <w:szCs w:val="24"/>
        </w:rPr>
        <w:t>. A partir de</w:t>
      </w:r>
      <w:r w:rsidR="0058236A" w:rsidRPr="00CD3FE0">
        <w:rPr>
          <w:rFonts w:ascii="Tahoma" w:hAnsi="Tahoma" w:cs="Tahoma"/>
          <w:sz w:val="24"/>
          <w:szCs w:val="24"/>
        </w:rPr>
        <w:t xml:space="preserve"> ese momento y hasta el mes de f</w:t>
      </w:r>
      <w:r w:rsidR="004569D0" w:rsidRPr="00CD3FE0">
        <w:rPr>
          <w:rFonts w:ascii="Tahoma" w:hAnsi="Tahoma" w:cs="Tahoma"/>
          <w:sz w:val="24"/>
          <w:szCs w:val="24"/>
        </w:rPr>
        <w:t xml:space="preserve">ebrero inclusive las importaciones comienzan a descender. </w:t>
      </w:r>
      <w:r w:rsidR="00CD3FE0" w:rsidRPr="00CD3FE0">
        <w:rPr>
          <w:rFonts w:ascii="Tahoma" w:hAnsi="Tahoma" w:cs="Tahoma"/>
          <w:sz w:val="24"/>
          <w:szCs w:val="24"/>
        </w:rPr>
        <w:t>E</w:t>
      </w:r>
      <w:r w:rsidR="004569D0" w:rsidRPr="00CD3FE0">
        <w:rPr>
          <w:rFonts w:ascii="Tahoma" w:hAnsi="Tahoma" w:cs="Tahoma"/>
          <w:sz w:val="24"/>
          <w:szCs w:val="24"/>
        </w:rPr>
        <w:t>sta red</w:t>
      </w:r>
      <w:r w:rsidR="0058236A" w:rsidRPr="00CD3FE0">
        <w:rPr>
          <w:rFonts w:ascii="Tahoma" w:hAnsi="Tahoma" w:cs="Tahoma"/>
          <w:sz w:val="24"/>
          <w:szCs w:val="24"/>
        </w:rPr>
        <w:t>ucción en las importaciones en e</w:t>
      </w:r>
      <w:r w:rsidR="004569D0" w:rsidRPr="00CD3FE0">
        <w:rPr>
          <w:rFonts w:ascii="Tahoma" w:hAnsi="Tahoma" w:cs="Tahoma"/>
          <w:sz w:val="24"/>
          <w:szCs w:val="24"/>
        </w:rPr>
        <w:t xml:space="preserve">nero y </w:t>
      </w:r>
      <w:r w:rsidR="0058236A" w:rsidRPr="00CD3FE0">
        <w:rPr>
          <w:rFonts w:ascii="Tahoma" w:hAnsi="Tahoma" w:cs="Tahoma"/>
          <w:sz w:val="24"/>
          <w:szCs w:val="24"/>
        </w:rPr>
        <w:t>f</w:t>
      </w:r>
      <w:r w:rsidR="004569D0" w:rsidRPr="00CD3FE0">
        <w:rPr>
          <w:rFonts w:ascii="Tahoma" w:hAnsi="Tahoma" w:cs="Tahoma"/>
          <w:sz w:val="24"/>
          <w:szCs w:val="24"/>
        </w:rPr>
        <w:t xml:space="preserve">ebrero se repite en años anteriores y está vinculado a la celebración del Año Nuevo Chino. </w:t>
      </w:r>
      <w:r w:rsidR="00CD3FE0">
        <w:rPr>
          <w:rFonts w:ascii="Tahoma" w:hAnsi="Tahoma" w:cs="Tahoma"/>
          <w:sz w:val="24"/>
          <w:szCs w:val="24"/>
        </w:rPr>
        <w:t xml:space="preserve">En el </w:t>
      </w:r>
      <w:r w:rsidR="004569D0" w:rsidRPr="00CD3FE0">
        <w:rPr>
          <w:rFonts w:ascii="Tahoma" w:hAnsi="Tahoma" w:cs="Tahoma"/>
          <w:sz w:val="24"/>
          <w:szCs w:val="24"/>
        </w:rPr>
        <w:t xml:space="preserve">Gráfico </w:t>
      </w:r>
      <w:r w:rsidR="0058236A" w:rsidRPr="00CD3FE0">
        <w:rPr>
          <w:rFonts w:ascii="Tahoma" w:hAnsi="Tahoma" w:cs="Tahoma"/>
          <w:sz w:val="24"/>
          <w:szCs w:val="24"/>
        </w:rPr>
        <w:t>2 también puede observarse que enero-f</w:t>
      </w:r>
      <w:r w:rsidR="004569D0" w:rsidRPr="00CD3FE0">
        <w:rPr>
          <w:rFonts w:ascii="Tahoma" w:hAnsi="Tahoma" w:cs="Tahoma"/>
          <w:sz w:val="24"/>
          <w:szCs w:val="24"/>
        </w:rPr>
        <w:t>ebrero 2020, muestra volúmenes de importación superiores a los mismos periodos en 2018 y 2019.</w:t>
      </w:r>
      <w:r w:rsidR="003C4055" w:rsidRPr="00CD3FE0">
        <w:rPr>
          <w:rFonts w:ascii="Tahoma" w:hAnsi="Tahoma" w:cs="Tahoma"/>
          <w:sz w:val="24"/>
          <w:szCs w:val="24"/>
        </w:rPr>
        <w:t xml:space="preserve"> </w:t>
      </w:r>
    </w:p>
    <w:p w14:paraId="15F48A6B" w14:textId="77777777" w:rsidR="009E588A" w:rsidRPr="00CD3FE0" w:rsidRDefault="009E588A" w:rsidP="006811BA">
      <w:pPr>
        <w:jc w:val="both"/>
      </w:pPr>
    </w:p>
    <w:p w14:paraId="75634CC2" w14:textId="77777777" w:rsidR="00572136" w:rsidRPr="00CD3FE0" w:rsidRDefault="00572136" w:rsidP="009E588A">
      <w:pPr>
        <w:jc w:val="center"/>
        <w:rPr>
          <w:b/>
        </w:rPr>
      </w:pPr>
    </w:p>
    <w:p w14:paraId="7D84AB14" w14:textId="77777777" w:rsidR="00572136" w:rsidRPr="00CD3FE0" w:rsidRDefault="00572136" w:rsidP="009E588A">
      <w:pPr>
        <w:jc w:val="center"/>
        <w:rPr>
          <w:b/>
        </w:rPr>
      </w:pPr>
    </w:p>
    <w:p w14:paraId="1A1C9120" w14:textId="77777777" w:rsidR="00CD3FE0" w:rsidRDefault="00CD3FE0" w:rsidP="009E588A">
      <w:pPr>
        <w:jc w:val="center"/>
        <w:rPr>
          <w:b/>
        </w:rPr>
      </w:pPr>
    </w:p>
    <w:p w14:paraId="764EE2C0" w14:textId="77777777" w:rsidR="009E588A" w:rsidRDefault="009E588A" w:rsidP="009E588A">
      <w:pPr>
        <w:jc w:val="center"/>
        <w:rPr>
          <w:b/>
        </w:rPr>
      </w:pPr>
      <w:r w:rsidRPr="00CD3FE0">
        <w:rPr>
          <w:b/>
        </w:rPr>
        <w:lastRenderedPageBreak/>
        <w:t>Cuadro 3</w:t>
      </w:r>
    </w:p>
    <w:p w14:paraId="018E7CC0" w14:textId="1DC98E67" w:rsidR="003C4055" w:rsidRDefault="003C4055" w:rsidP="009E588A">
      <w:pPr>
        <w:jc w:val="center"/>
        <w:rPr>
          <w:b/>
        </w:rPr>
      </w:pPr>
      <w:r w:rsidRPr="003C4055">
        <w:rPr>
          <w:noProof/>
          <w:lang w:eastAsia="es-AR"/>
        </w:rPr>
        <w:drawing>
          <wp:inline distT="0" distB="0" distL="0" distR="0" wp14:anchorId="0CFC8626" wp14:editId="2ABED029">
            <wp:extent cx="5629275" cy="12037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27" cy="12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5C31" w14:textId="77777777" w:rsidR="003C4055" w:rsidRPr="00464D29" w:rsidRDefault="003C4055" w:rsidP="003C4055">
      <w:pPr>
        <w:rPr>
          <w:b/>
          <w:sz w:val="20"/>
          <w:szCs w:val="20"/>
        </w:rPr>
      </w:pPr>
      <w:r w:rsidRPr="00B421DE">
        <w:rPr>
          <w:b/>
          <w:sz w:val="20"/>
          <w:szCs w:val="20"/>
        </w:rPr>
        <w:t>Fuente: Elaboración propia en base a datos de GTIS</w:t>
      </w:r>
    </w:p>
    <w:p w14:paraId="4B5DD23D" w14:textId="01FEBF58" w:rsidR="009E588A" w:rsidRDefault="009E588A" w:rsidP="009E588A">
      <w:pPr>
        <w:jc w:val="center"/>
        <w:rPr>
          <w:b/>
        </w:rPr>
      </w:pPr>
    </w:p>
    <w:p w14:paraId="616EE4DD" w14:textId="09AC2D71" w:rsidR="009E588A" w:rsidRDefault="009E588A" w:rsidP="006811BA">
      <w:pPr>
        <w:jc w:val="both"/>
      </w:pPr>
    </w:p>
    <w:p w14:paraId="2A6B2F1B" w14:textId="77777777" w:rsidR="009E588A" w:rsidRPr="00577345" w:rsidRDefault="009E588A" w:rsidP="009E588A">
      <w:pPr>
        <w:jc w:val="center"/>
        <w:rPr>
          <w:b/>
        </w:rPr>
      </w:pPr>
      <w:r w:rsidRPr="00577345">
        <w:rPr>
          <w:b/>
        </w:rPr>
        <w:t>Gráfico 2</w:t>
      </w:r>
    </w:p>
    <w:p w14:paraId="6CFAE53D" w14:textId="77777777" w:rsidR="009E588A" w:rsidRDefault="009E588A" w:rsidP="009E588A">
      <w:r>
        <w:rPr>
          <w:noProof/>
          <w:lang w:eastAsia="es-AR"/>
        </w:rPr>
        <w:drawing>
          <wp:inline distT="0" distB="0" distL="0" distR="0" wp14:anchorId="6111339A" wp14:editId="6BF58245">
            <wp:extent cx="5383530" cy="303593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94B78" w14:textId="77777777" w:rsidR="009E588A" w:rsidRPr="00D30FA8" w:rsidRDefault="009E588A" w:rsidP="009E588A">
      <w:pPr>
        <w:rPr>
          <w:b/>
          <w:sz w:val="20"/>
          <w:szCs w:val="20"/>
        </w:rPr>
      </w:pPr>
      <w:r w:rsidRPr="00D30FA8">
        <w:rPr>
          <w:b/>
          <w:sz w:val="20"/>
          <w:szCs w:val="20"/>
        </w:rPr>
        <w:t>Fuente: Elaborado por MLA en base a datos de Global Trade Atlas y Aduana China</w:t>
      </w:r>
    </w:p>
    <w:p w14:paraId="0714220E" w14:textId="77777777" w:rsidR="009E588A" w:rsidRDefault="009E588A" w:rsidP="006811BA">
      <w:pPr>
        <w:jc w:val="both"/>
      </w:pPr>
    </w:p>
    <w:p w14:paraId="017EEF03" w14:textId="439818EB" w:rsidR="00C23A23" w:rsidRDefault="00470E3E" w:rsidP="009E588A">
      <w:pPr>
        <w:jc w:val="both"/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Con respecto a los principales proveedores de carne</w:t>
      </w:r>
      <w:r w:rsidR="00711634" w:rsidRPr="004768FB">
        <w:rPr>
          <w:rFonts w:ascii="Tahoma" w:hAnsi="Tahoma" w:cs="Tahoma"/>
          <w:sz w:val="24"/>
          <w:szCs w:val="24"/>
        </w:rPr>
        <w:t xml:space="preserve">, </w:t>
      </w:r>
      <w:r w:rsidRPr="004768FB">
        <w:rPr>
          <w:rFonts w:ascii="Tahoma" w:hAnsi="Tahoma" w:cs="Tahoma"/>
          <w:sz w:val="24"/>
          <w:szCs w:val="24"/>
        </w:rPr>
        <w:t xml:space="preserve"> </w:t>
      </w:r>
      <w:r w:rsidR="00920BC1" w:rsidRPr="004768FB">
        <w:rPr>
          <w:rFonts w:ascii="Tahoma" w:hAnsi="Tahoma" w:cs="Tahoma"/>
          <w:sz w:val="24"/>
          <w:szCs w:val="24"/>
        </w:rPr>
        <w:t xml:space="preserve">Mercosur continúan </w:t>
      </w:r>
      <w:r w:rsidR="00711634" w:rsidRPr="004768FB">
        <w:rPr>
          <w:rFonts w:ascii="Tahoma" w:hAnsi="Tahoma" w:cs="Tahoma"/>
          <w:sz w:val="24"/>
          <w:szCs w:val="24"/>
        </w:rPr>
        <w:t xml:space="preserve">siendo el </w:t>
      </w:r>
      <w:r w:rsidR="00920BC1" w:rsidRPr="004768FB">
        <w:rPr>
          <w:rFonts w:ascii="Tahoma" w:hAnsi="Tahoma" w:cs="Tahoma"/>
          <w:sz w:val="24"/>
          <w:szCs w:val="24"/>
        </w:rPr>
        <w:t>pr</w:t>
      </w:r>
      <w:r w:rsidR="00711634" w:rsidRPr="004768FB">
        <w:rPr>
          <w:rFonts w:ascii="Tahoma" w:hAnsi="Tahoma" w:cs="Tahoma"/>
          <w:sz w:val="24"/>
          <w:szCs w:val="24"/>
        </w:rPr>
        <w:t>incipal proveedor</w:t>
      </w:r>
      <w:r w:rsidR="00464D29" w:rsidRPr="004768FB">
        <w:rPr>
          <w:rFonts w:ascii="Tahoma" w:hAnsi="Tahoma" w:cs="Tahoma"/>
          <w:sz w:val="24"/>
          <w:szCs w:val="24"/>
        </w:rPr>
        <w:t xml:space="preserve"> de c</w:t>
      </w:r>
      <w:r w:rsidR="00920BC1" w:rsidRPr="004768FB">
        <w:rPr>
          <w:rFonts w:ascii="Tahoma" w:hAnsi="Tahoma" w:cs="Tahoma"/>
          <w:sz w:val="24"/>
          <w:szCs w:val="24"/>
        </w:rPr>
        <w:t>arne</w:t>
      </w:r>
      <w:r w:rsidR="00711634" w:rsidRPr="004768FB">
        <w:rPr>
          <w:rFonts w:ascii="Tahoma" w:hAnsi="Tahoma" w:cs="Tahoma"/>
          <w:sz w:val="24"/>
          <w:szCs w:val="24"/>
        </w:rPr>
        <w:t xml:space="preserve"> a China</w:t>
      </w:r>
      <w:r w:rsidR="00920BC1" w:rsidRPr="004768FB">
        <w:rPr>
          <w:rFonts w:ascii="Tahoma" w:hAnsi="Tahoma" w:cs="Tahoma"/>
          <w:sz w:val="24"/>
          <w:szCs w:val="24"/>
        </w:rPr>
        <w:t xml:space="preserve">. En 2019  </w:t>
      </w:r>
      <w:r w:rsidRPr="004768FB">
        <w:rPr>
          <w:rFonts w:ascii="Tahoma" w:hAnsi="Tahoma" w:cs="Tahoma"/>
          <w:sz w:val="24"/>
          <w:szCs w:val="24"/>
        </w:rPr>
        <w:t>Bras</w:t>
      </w:r>
      <w:r w:rsidR="00E61AAB" w:rsidRPr="004768FB">
        <w:rPr>
          <w:rFonts w:ascii="Tahoma" w:hAnsi="Tahoma" w:cs="Tahoma"/>
          <w:sz w:val="24"/>
          <w:szCs w:val="24"/>
        </w:rPr>
        <w:t xml:space="preserve">il </w:t>
      </w:r>
      <w:r w:rsidR="00464D29" w:rsidRPr="004768FB">
        <w:rPr>
          <w:rFonts w:ascii="Tahoma" w:hAnsi="Tahoma" w:cs="Tahoma"/>
          <w:sz w:val="24"/>
          <w:szCs w:val="24"/>
        </w:rPr>
        <w:t xml:space="preserve"> cu</w:t>
      </w:r>
      <w:r w:rsidR="00711634" w:rsidRPr="004768FB">
        <w:rPr>
          <w:rFonts w:ascii="Tahoma" w:hAnsi="Tahoma" w:cs="Tahoma"/>
          <w:sz w:val="24"/>
          <w:szCs w:val="24"/>
        </w:rPr>
        <w:t>brió</w:t>
      </w:r>
      <w:r w:rsidR="00920BC1" w:rsidRPr="004768FB">
        <w:rPr>
          <w:rFonts w:ascii="Tahoma" w:hAnsi="Tahoma" w:cs="Tahoma"/>
          <w:sz w:val="24"/>
          <w:szCs w:val="24"/>
        </w:rPr>
        <w:t xml:space="preserve"> el 24.6% de las importaciones de China, </w:t>
      </w:r>
      <w:r w:rsidR="00E61AAB" w:rsidRPr="004768FB">
        <w:rPr>
          <w:rFonts w:ascii="Tahoma" w:hAnsi="Tahoma" w:cs="Tahoma"/>
          <w:sz w:val="24"/>
          <w:szCs w:val="24"/>
        </w:rPr>
        <w:t xml:space="preserve"> Argentina </w:t>
      </w:r>
      <w:r w:rsidR="00920BC1" w:rsidRPr="004768FB">
        <w:rPr>
          <w:rFonts w:ascii="Tahoma" w:hAnsi="Tahoma" w:cs="Tahoma"/>
          <w:sz w:val="24"/>
          <w:szCs w:val="24"/>
        </w:rPr>
        <w:t xml:space="preserve">el 23.1 %  y Uruguay el 17.6 %, en tanto que </w:t>
      </w:r>
      <w:r w:rsidR="00E61AAB" w:rsidRPr="004768FB">
        <w:rPr>
          <w:rFonts w:ascii="Tahoma" w:hAnsi="Tahoma" w:cs="Tahoma"/>
          <w:sz w:val="24"/>
          <w:szCs w:val="24"/>
        </w:rPr>
        <w:t xml:space="preserve"> Australia </w:t>
      </w:r>
      <w:r w:rsidR="00464D29" w:rsidRPr="004768FB">
        <w:rPr>
          <w:rFonts w:ascii="Tahoma" w:hAnsi="Tahoma" w:cs="Tahoma"/>
          <w:sz w:val="24"/>
          <w:szCs w:val="24"/>
        </w:rPr>
        <w:t>logró</w:t>
      </w:r>
      <w:r w:rsidR="00920BC1" w:rsidRPr="004768FB">
        <w:rPr>
          <w:rFonts w:ascii="Tahoma" w:hAnsi="Tahoma" w:cs="Tahoma"/>
          <w:sz w:val="24"/>
          <w:szCs w:val="24"/>
        </w:rPr>
        <w:t xml:space="preserve"> en 2019</w:t>
      </w:r>
      <w:r w:rsidR="008C2FB4">
        <w:rPr>
          <w:rFonts w:ascii="Tahoma" w:hAnsi="Tahoma" w:cs="Tahoma"/>
          <w:sz w:val="24"/>
          <w:szCs w:val="24"/>
        </w:rPr>
        <w:t xml:space="preserve"> incrementar sus ventas en un </w:t>
      </w:r>
      <w:r w:rsidR="008C2FB4" w:rsidRPr="00572136">
        <w:rPr>
          <w:rFonts w:ascii="Tahoma" w:hAnsi="Tahoma" w:cs="Tahoma"/>
          <w:sz w:val="24"/>
          <w:szCs w:val="24"/>
        </w:rPr>
        <w:t>74</w:t>
      </w:r>
      <w:r w:rsidR="00920BC1" w:rsidRPr="00572136">
        <w:rPr>
          <w:rFonts w:ascii="Tahoma" w:hAnsi="Tahoma" w:cs="Tahoma"/>
          <w:sz w:val="24"/>
          <w:szCs w:val="24"/>
        </w:rPr>
        <w:t xml:space="preserve"> %</w:t>
      </w:r>
      <w:r w:rsidR="00920BC1" w:rsidRPr="004768FB">
        <w:rPr>
          <w:rFonts w:ascii="Tahoma" w:hAnsi="Tahoma" w:cs="Tahoma"/>
          <w:sz w:val="24"/>
          <w:szCs w:val="24"/>
        </w:rPr>
        <w:t xml:space="preserve"> alcanzando una participación de mercado del 17.2 %</w:t>
      </w:r>
      <w:r w:rsidR="00E61AAB" w:rsidRPr="004768FB">
        <w:rPr>
          <w:rFonts w:ascii="Tahoma" w:hAnsi="Tahoma" w:cs="Tahoma"/>
          <w:b/>
          <w:sz w:val="24"/>
          <w:szCs w:val="24"/>
        </w:rPr>
        <w:t xml:space="preserve"> </w:t>
      </w:r>
      <w:r w:rsidR="00AF4903" w:rsidRPr="00AF4903">
        <w:rPr>
          <w:rFonts w:ascii="Tahoma" w:hAnsi="Tahoma" w:cs="Tahoma"/>
          <w:sz w:val="24"/>
          <w:szCs w:val="24"/>
        </w:rPr>
        <w:t>(</w:t>
      </w:r>
      <w:r w:rsidR="00464D29" w:rsidRPr="004768FB">
        <w:rPr>
          <w:rFonts w:ascii="Tahoma" w:hAnsi="Tahoma" w:cs="Tahoma"/>
          <w:sz w:val="24"/>
          <w:szCs w:val="24"/>
        </w:rPr>
        <w:t>Cuadro 4</w:t>
      </w:r>
      <w:r w:rsidR="00AF4903">
        <w:rPr>
          <w:rFonts w:ascii="Tahoma" w:hAnsi="Tahoma" w:cs="Tahoma"/>
          <w:sz w:val="24"/>
          <w:szCs w:val="24"/>
        </w:rPr>
        <w:t>)</w:t>
      </w:r>
    </w:p>
    <w:p w14:paraId="7ADDA0BA" w14:textId="77777777" w:rsidR="00AF4903" w:rsidRPr="004768FB" w:rsidRDefault="00AF4903" w:rsidP="009E588A">
      <w:pPr>
        <w:jc w:val="both"/>
        <w:rPr>
          <w:rFonts w:ascii="Tahoma" w:hAnsi="Tahoma" w:cs="Tahoma"/>
          <w:b/>
          <w:sz w:val="24"/>
          <w:szCs w:val="24"/>
        </w:rPr>
      </w:pPr>
    </w:p>
    <w:p w14:paraId="236C06BE" w14:textId="77777777" w:rsidR="00AF4903" w:rsidRDefault="00AF4903" w:rsidP="00464D29">
      <w:pPr>
        <w:jc w:val="center"/>
        <w:rPr>
          <w:b/>
        </w:rPr>
      </w:pPr>
    </w:p>
    <w:p w14:paraId="5A496105" w14:textId="77777777" w:rsidR="00572136" w:rsidRDefault="00572136" w:rsidP="00464D29">
      <w:pPr>
        <w:jc w:val="center"/>
        <w:rPr>
          <w:b/>
        </w:rPr>
      </w:pPr>
    </w:p>
    <w:p w14:paraId="4C1BE0C6" w14:textId="77777777" w:rsidR="00572136" w:rsidRDefault="00572136" w:rsidP="00464D29">
      <w:pPr>
        <w:jc w:val="center"/>
        <w:rPr>
          <w:b/>
        </w:rPr>
      </w:pPr>
    </w:p>
    <w:p w14:paraId="648AE23F" w14:textId="77777777" w:rsidR="00572136" w:rsidRDefault="00572136" w:rsidP="00464D29">
      <w:pPr>
        <w:jc w:val="center"/>
        <w:rPr>
          <w:b/>
        </w:rPr>
      </w:pPr>
    </w:p>
    <w:p w14:paraId="2A1BF1C8" w14:textId="76076EF1" w:rsidR="00B421DE" w:rsidRDefault="00464D29" w:rsidP="00464D29">
      <w:pPr>
        <w:jc w:val="center"/>
        <w:rPr>
          <w:b/>
        </w:rPr>
      </w:pPr>
      <w:r>
        <w:rPr>
          <w:b/>
        </w:rPr>
        <w:lastRenderedPageBreak/>
        <w:t>Cuadro 4</w:t>
      </w:r>
    </w:p>
    <w:p w14:paraId="1E74D389" w14:textId="10A580F5" w:rsidR="00E61AAB" w:rsidRPr="00F859DF" w:rsidRDefault="00920BC1">
      <w:pPr>
        <w:rPr>
          <w:b/>
        </w:rPr>
      </w:pPr>
      <w:r w:rsidRPr="00920BC1">
        <w:rPr>
          <w:noProof/>
          <w:lang w:eastAsia="es-AR"/>
        </w:rPr>
        <w:drawing>
          <wp:inline distT="0" distB="0" distL="0" distR="0" wp14:anchorId="4DBCF1D4" wp14:editId="0E53B48C">
            <wp:extent cx="5482802" cy="2951480"/>
            <wp:effectExtent l="0" t="0" r="381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40" cy="295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B4" w:rsidRPr="004819E9">
        <w:rPr>
          <w:b/>
          <w:sz w:val="20"/>
          <w:szCs w:val="20"/>
        </w:rPr>
        <w:t>Fuente: Elaboración propia en base a datos de GTIS</w:t>
      </w:r>
    </w:p>
    <w:p w14:paraId="5DC9588E" w14:textId="77777777" w:rsidR="004768FB" w:rsidRDefault="004768FB" w:rsidP="00240D9F">
      <w:pPr>
        <w:jc w:val="both"/>
        <w:rPr>
          <w:rFonts w:ascii="Tahoma" w:hAnsi="Tahoma" w:cs="Tahoma"/>
          <w:sz w:val="24"/>
          <w:szCs w:val="24"/>
        </w:rPr>
      </w:pPr>
    </w:p>
    <w:p w14:paraId="02E3FF52" w14:textId="0CF8B6B7" w:rsidR="00C23A23" w:rsidRDefault="0082756D" w:rsidP="00240D9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</w:t>
      </w:r>
      <w:r w:rsidR="009E588A" w:rsidRPr="004768FB">
        <w:rPr>
          <w:rFonts w:ascii="Tahoma" w:hAnsi="Tahoma" w:cs="Tahoma"/>
          <w:sz w:val="24"/>
          <w:szCs w:val="24"/>
        </w:rPr>
        <w:t>os meses de enero y f</w:t>
      </w:r>
      <w:r w:rsidR="00920BC1" w:rsidRPr="004768FB">
        <w:rPr>
          <w:rFonts w:ascii="Tahoma" w:hAnsi="Tahoma" w:cs="Tahoma"/>
          <w:sz w:val="24"/>
          <w:szCs w:val="24"/>
        </w:rPr>
        <w:t>ebrero, son meses de menor importación en China, ya que las compras para la celebración del Año Nuevo Chino se produc</w:t>
      </w:r>
      <w:r w:rsidR="004768FB">
        <w:rPr>
          <w:rFonts w:ascii="Tahoma" w:hAnsi="Tahoma" w:cs="Tahoma"/>
          <w:sz w:val="24"/>
          <w:szCs w:val="24"/>
        </w:rPr>
        <w:t>en a fines del año precedente (</w:t>
      </w:r>
      <w:r w:rsidR="00920BC1" w:rsidRPr="004768FB">
        <w:rPr>
          <w:rFonts w:ascii="Tahoma" w:hAnsi="Tahoma" w:cs="Tahoma"/>
          <w:sz w:val="24"/>
          <w:szCs w:val="24"/>
        </w:rPr>
        <w:t>particular</w:t>
      </w:r>
      <w:r w:rsidR="00711634" w:rsidRPr="004768FB">
        <w:rPr>
          <w:rFonts w:ascii="Tahoma" w:hAnsi="Tahoma" w:cs="Tahoma"/>
          <w:sz w:val="24"/>
          <w:szCs w:val="24"/>
        </w:rPr>
        <w:t>m</w:t>
      </w:r>
      <w:r w:rsidR="009E588A" w:rsidRPr="004768FB">
        <w:rPr>
          <w:rFonts w:ascii="Tahoma" w:hAnsi="Tahoma" w:cs="Tahoma"/>
          <w:sz w:val="24"/>
          <w:szCs w:val="24"/>
        </w:rPr>
        <w:t>ente noviembre y d</w:t>
      </w:r>
      <w:r w:rsidR="00920BC1" w:rsidRPr="004768FB">
        <w:rPr>
          <w:rFonts w:ascii="Tahoma" w:hAnsi="Tahoma" w:cs="Tahoma"/>
          <w:sz w:val="24"/>
          <w:szCs w:val="24"/>
        </w:rPr>
        <w:t>iciembre). No obstante</w:t>
      </w:r>
      <w:r w:rsidR="00711634" w:rsidRPr="004768FB">
        <w:rPr>
          <w:rFonts w:ascii="Tahoma" w:hAnsi="Tahoma" w:cs="Tahoma"/>
          <w:sz w:val="24"/>
          <w:szCs w:val="24"/>
        </w:rPr>
        <w:t xml:space="preserve"> ello, </w:t>
      </w:r>
      <w:r w:rsidR="00920BC1" w:rsidRPr="004768FB">
        <w:rPr>
          <w:rFonts w:ascii="Tahoma" w:hAnsi="Tahoma" w:cs="Tahoma"/>
          <w:sz w:val="24"/>
          <w:szCs w:val="24"/>
        </w:rPr>
        <w:t>en el siguiente cuadro puede ob</w:t>
      </w:r>
      <w:r w:rsidR="00711634" w:rsidRPr="004768FB">
        <w:rPr>
          <w:rFonts w:ascii="Tahoma" w:hAnsi="Tahoma" w:cs="Tahoma"/>
          <w:sz w:val="24"/>
          <w:szCs w:val="24"/>
        </w:rPr>
        <w:t>s</w:t>
      </w:r>
      <w:r w:rsidR="00920BC1" w:rsidRPr="004768FB">
        <w:rPr>
          <w:rFonts w:ascii="Tahoma" w:hAnsi="Tahoma" w:cs="Tahoma"/>
          <w:sz w:val="24"/>
          <w:szCs w:val="24"/>
        </w:rPr>
        <w:t>e</w:t>
      </w:r>
      <w:r w:rsidR="00572136">
        <w:rPr>
          <w:rFonts w:ascii="Tahoma" w:hAnsi="Tahoma" w:cs="Tahoma"/>
          <w:sz w:val="24"/>
          <w:szCs w:val="24"/>
        </w:rPr>
        <w:t>rvarse que en el primer cuatrimestre</w:t>
      </w:r>
      <w:r w:rsidR="00920BC1" w:rsidRPr="004768FB">
        <w:rPr>
          <w:rFonts w:ascii="Tahoma" w:hAnsi="Tahoma" w:cs="Tahoma"/>
          <w:sz w:val="24"/>
          <w:szCs w:val="24"/>
        </w:rPr>
        <w:t xml:space="preserve"> de 2020, las importaciones de carne co</w:t>
      </w:r>
      <w:r w:rsidR="00572136">
        <w:rPr>
          <w:rFonts w:ascii="Tahoma" w:hAnsi="Tahoma" w:cs="Tahoma"/>
          <w:sz w:val="24"/>
          <w:szCs w:val="24"/>
        </w:rPr>
        <w:t>ngelada de China crecieron un 53</w:t>
      </w:r>
      <w:r w:rsidR="00920BC1" w:rsidRPr="004768FB">
        <w:rPr>
          <w:rFonts w:ascii="Tahoma" w:hAnsi="Tahoma" w:cs="Tahoma"/>
          <w:sz w:val="24"/>
          <w:szCs w:val="24"/>
        </w:rPr>
        <w:t>%, registrándose tasas de crecimiento positivas en prácticamente los principales 10 proveedores a este mercado con excepción de Ur</w:t>
      </w:r>
      <w:r w:rsidR="00572136">
        <w:rPr>
          <w:rFonts w:ascii="Tahoma" w:hAnsi="Tahoma" w:cs="Tahoma"/>
          <w:sz w:val="24"/>
          <w:szCs w:val="24"/>
        </w:rPr>
        <w:t>uguay cuyas ventas cayeron un 12</w:t>
      </w:r>
      <w:r w:rsidR="00920BC1" w:rsidRPr="004768FB">
        <w:rPr>
          <w:rFonts w:ascii="Tahoma" w:hAnsi="Tahoma" w:cs="Tahoma"/>
          <w:sz w:val="24"/>
          <w:szCs w:val="24"/>
        </w:rPr>
        <w:t xml:space="preserve">% en comparación a </w:t>
      </w:r>
      <w:r w:rsidR="00AF4903">
        <w:rPr>
          <w:rFonts w:ascii="Tahoma" w:hAnsi="Tahoma" w:cs="Tahoma"/>
          <w:sz w:val="24"/>
          <w:szCs w:val="24"/>
        </w:rPr>
        <w:t xml:space="preserve">2019. En este mismo período, </w:t>
      </w:r>
      <w:r w:rsidR="00920BC1" w:rsidRPr="004768FB">
        <w:rPr>
          <w:rFonts w:ascii="Tahoma" w:hAnsi="Tahoma" w:cs="Tahoma"/>
          <w:sz w:val="24"/>
          <w:szCs w:val="24"/>
        </w:rPr>
        <w:t>Brasil logr</w:t>
      </w:r>
      <w:r w:rsidR="00AF4903">
        <w:rPr>
          <w:rFonts w:ascii="Tahoma" w:hAnsi="Tahoma" w:cs="Tahoma"/>
          <w:sz w:val="24"/>
          <w:szCs w:val="24"/>
        </w:rPr>
        <w:t>ó</w:t>
      </w:r>
      <w:r w:rsidR="00920BC1" w:rsidRPr="004768FB">
        <w:rPr>
          <w:rFonts w:ascii="Tahoma" w:hAnsi="Tahoma" w:cs="Tahoma"/>
          <w:sz w:val="24"/>
          <w:szCs w:val="24"/>
        </w:rPr>
        <w:t xml:space="preserve"> incrementar sus ventas de carne congelada a China en u</w:t>
      </w:r>
      <w:r w:rsidR="00572136">
        <w:rPr>
          <w:rFonts w:ascii="Tahoma" w:hAnsi="Tahoma" w:cs="Tahoma"/>
          <w:sz w:val="24"/>
          <w:szCs w:val="24"/>
        </w:rPr>
        <w:t>n 140</w:t>
      </w:r>
      <w:r w:rsidR="00920BC1" w:rsidRPr="004768FB">
        <w:rPr>
          <w:rFonts w:ascii="Tahoma" w:hAnsi="Tahoma" w:cs="Tahoma"/>
          <w:sz w:val="24"/>
          <w:szCs w:val="24"/>
        </w:rPr>
        <w:t>%</w:t>
      </w:r>
      <w:r w:rsidR="004768FB">
        <w:rPr>
          <w:rFonts w:ascii="Tahoma" w:hAnsi="Tahoma" w:cs="Tahoma"/>
          <w:sz w:val="24"/>
          <w:szCs w:val="24"/>
        </w:rPr>
        <w:t>.</w:t>
      </w:r>
      <w:r w:rsidR="00827EDB">
        <w:rPr>
          <w:rFonts w:ascii="Tahoma" w:hAnsi="Tahoma" w:cs="Tahoma"/>
          <w:sz w:val="24"/>
          <w:szCs w:val="24"/>
        </w:rPr>
        <w:t xml:space="preserve"> </w:t>
      </w:r>
    </w:p>
    <w:p w14:paraId="267DD18C" w14:textId="77777777" w:rsidR="004768FB" w:rsidRPr="004768FB" w:rsidRDefault="004768FB" w:rsidP="00240D9F">
      <w:pPr>
        <w:jc w:val="both"/>
        <w:rPr>
          <w:rFonts w:ascii="Tahoma" w:hAnsi="Tahoma" w:cs="Tahoma"/>
          <w:sz w:val="24"/>
          <w:szCs w:val="24"/>
        </w:rPr>
      </w:pPr>
    </w:p>
    <w:p w14:paraId="3C8643BA" w14:textId="77777777" w:rsidR="00572136" w:rsidRDefault="00572136" w:rsidP="009E588A">
      <w:pPr>
        <w:jc w:val="center"/>
        <w:rPr>
          <w:b/>
        </w:rPr>
      </w:pPr>
    </w:p>
    <w:p w14:paraId="05E107B9" w14:textId="77777777" w:rsidR="00572136" w:rsidRDefault="00572136" w:rsidP="009E588A">
      <w:pPr>
        <w:jc w:val="center"/>
        <w:rPr>
          <w:b/>
        </w:rPr>
      </w:pPr>
    </w:p>
    <w:p w14:paraId="24F1ECD2" w14:textId="77777777" w:rsidR="00572136" w:rsidRDefault="00572136" w:rsidP="009E588A">
      <w:pPr>
        <w:jc w:val="center"/>
        <w:rPr>
          <w:b/>
        </w:rPr>
      </w:pPr>
    </w:p>
    <w:p w14:paraId="7016F8FF" w14:textId="77777777" w:rsidR="00572136" w:rsidRDefault="00572136" w:rsidP="009E588A">
      <w:pPr>
        <w:jc w:val="center"/>
        <w:rPr>
          <w:b/>
        </w:rPr>
      </w:pPr>
    </w:p>
    <w:p w14:paraId="3C5B3E21" w14:textId="77777777" w:rsidR="00572136" w:rsidRDefault="00572136" w:rsidP="009E588A">
      <w:pPr>
        <w:jc w:val="center"/>
        <w:rPr>
          <w:b/>
        </w:rPr>
      </w:pPr>
    </w:p>
    <w:p w14:paraId="136B5C9F" w14:textId="77777777" w:rsidR="00572136" w:rsidRDefault="00572136" w:rsidP="009E588A">
      <w:pPr>
        <w:jc w:val="center"/>
        <w:rPr>
          <w:b/>
        </w:rPr>
      </w:pPr>
    </w:p>
    <w:p w14:paraId="18CCF111" w14:textId="77777777" w:rsidR="00572136" w:rsidRDefault="00572136" w:rsidP="009E588A">
      <w:pPr>
        <w:jc w:val="center"/>
        <w:rPr>
          <w:b/>
        </w:rPr>
      </w:pPr>
    </w:p>
    <w:p w14:paraId="0948E096" w14:textId="77777777" w:rsidR="00572136" w:rsidRDefault="00572136" w:rsidP="009E588A">
      <w:pPr>
        <w:jc w:val="center"/>
        <w:rPr>
          <w:b/>
        </w:rPr>
      </w:pPr>
    </w:p>
    <w:p w14:paraId="4BDC91F0" w14:textId="77777777" w:rsidR="00572136" w:rsidRDefault="00572136" w:rsidP="009E588A">
      <w:pPr>
        <w:jc w:val="center"/>
        <w:rPr>
          <w:b/>
        </w:rPr>
      </w:pPr>
    </w:p>
    <w:p w14:paraId="67D78DE9" w14:textId="77777777" w:rsidR="00572136" w:rsidRDefault="00572136" w:rsidP="009E588A">
      <w:pPr>
        <w:jc w:val="center"/>
        <w:rPr>
          <w:b/>
        </w:rPr>
      </w:pPr>
    </w:p>
    <w:p w14:paraId="5A99BA93" w14:textId="4E89E9AA" w:rsidR="00C23A23" w:rsidRDefault="009E588A" w:rsidP="009E588A">
      <w:pPr>
        <w:jc w:val="center"/>
        <w:rPr>
          <w:b/>
        </w:rPr>
      </w:pPr>
      <w:r>
        <w:rPr>
          <w:b/>
        </w:rPr>
        <w:lastRenderedPageBreak/>
        <w:t>Cuadro 5</w:t>
      </w:r>
    </w:p>
    <w:tbl>
      <w:tblPr>
        <w:tblW w:w="8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6"/>
        <w:gridCol w:w="497"/>
        <w:gridCol w:w="1058"/>
        <w:gridCol w:w="1058"/>
        <w:gridCol w:w="1058"/>
        <w:gridCol w:w="788"/>
        <w:gridCol w:w="788"/>
        <w:gridCol w:w="788"/>
        <w:gridCol w:w="1039"/>
      </w:tblGrid>
      <w:tr w:rsidR="00572136" w:rsidRPr="00572136" w14:paraId="75B82AD5" w14:textId="77777777" w:rsidTr="00572136">
        <w:trPr>
          <w:trHeight w:val="300"/>
        </w:trPr>
        <w:tc>
          <w:tcPr>
            <w:tcW w:w="84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21F4C20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China Import Statistics</w:t>
            </w:r>
          </w:p>
        </w:tc>
      </w:tr>
      <w:tr w:rsidR="00572136" w:rsidRPr="009961B4" w14:paraId="5F8CE353" w14:textId="77777777" w:rsidTr="00572136">
        <w:trPr>
          <w:trHeight w:val="300"/>
        </w:trPr>
        <w:tc>
          <w:tcPr>
            <w:tcW w:w="8400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5502AF6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  <w:t>Commodity: 0202, Meat Of Bovine Animals, Frozen</w:t>
            </w:r>
          </w:p>
        </w:tc>
      </w:tr>
      <w:tr w:rsidR="00572136" w:rsidRPr="009961B4" w14:paraId="1EBA906A" w14:textId="77777777" w:rsidTr="00572136">
        <w:trPr>
          <w:trHeight w:val="300"/>
        </w:trPr>
        <w:tc>
          <w:tcPr>
            <w:tcW w:w="8400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AF9DDB1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  <w:t>Year To Date: January - April</w:t>
            </w:r>
          </w:p>
        </w:tc>
      </w:tr>
      <w:tr w:rsidR="00572136" w:rsidRPr="00572136" w14:paraId="3FBB69FE" w14:textId="77777777" w:rsidTr="00572136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7643066D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Partner Country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045A6E39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Unit</w:t>
            </w:r>
          </w:p>
        </w:tc>
        <w:tc>
          <w:tcPr>
            <w:tcW w:w="31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1C434678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Quantity</w:t>
            </w:r>
          </w:p>
        </w:tc>
        <w:tc>
          <w:tcPr>
            <w:tcW w:w="22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5BF32130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% Share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194D261A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% Change</w:t>
            </w:r>
          </w:p>
        </w:tc>
      </w:tr>
      <w:tr w:rsidR="00572136" w:rsidRPr="00572136" w14:paraId="0124674B" w14:textId="77777777" w:rsidTr="00572136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E181B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F8DB0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68FB7685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11FEC780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763844A6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67AE9BA0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309524C3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14:paraId="64B02C4C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55A0492F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2020/2019</w:t>
            </w:r>
          </w:p>
        </w:tc>
      </w:tr>
      <w:tr w:rsidR="00572136" w:rsidRPr="00572136" w14:paraId="786A89AE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9B6C34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World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2FD6E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11319D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282348766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A926E7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431327339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66814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662423590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1379FF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100.00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3BDDFD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100.00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01AA5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CAFD77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53.58</w:t>
            </w:r>
          </w:p>
        </w:tc>
      </w:tr>
      <w:tr w:rsidR="00572136" w:rsidRPr="00572136" w14:paraId="619BCAA2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0D50B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Brazil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69D227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AFDCC3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84972805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B50053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100752755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DA680A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242088294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61316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30.09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A70975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23.36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2BEDF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36.55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014409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140.28</w:t>
            </w:r>
          </w:p>
        </w:tc>
      </w:tr>
      <w:tr w:rsidR="00572136" w:rsidRPr="00572136" w14:paraId="3D5B6E60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B99FFD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Argentina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3B7F68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939218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40510643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589057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94338988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A6298D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152545447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94FF29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14.35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0D81F8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21.87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3FB1CD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23.03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94F3D8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61.70</w:t>
            </w:r>
          </w:p>
        </w:tc>
      </w:tr>
      <w:tr w:rsidR="00572136" w:rsidRPr="00572136" w14:paraId="0EEC02AB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62898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Australia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70599D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2AA265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43954300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A4C5AC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72837160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402E2C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100570999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85441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15.57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052EA3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16.89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DAE1C7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15.18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1482D5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38.08</w:t>
            </w:r>
          </w:p>
        </w:tc>
      </w:tr>
      <w:tr w:rsidR="00572136" w:rsidRPr="00572136" w14:paraId="1B2DFEF6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2F1312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Uruguay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FB4ED1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0B6106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69884189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5E664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87982207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B4618C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77019215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0EFBD2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24.75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DF7776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20.40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F6D158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11.63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C9F0F6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- 12.46</w:t>
            </w:r>
          </w:p>
        </w:tc>
      </w:tr>
      <w:tr w:rsidR="00572136" w:rsidRPr="00572136" w14:paraId="53E8CD18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9AE4EE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New Zealand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4D55D4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E277E9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34874438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F13F0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58467859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4CC669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55402634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49D75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12.35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98053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13.56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BCBC6E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8.36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959E5B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- 5.24</w:t>
            </w:r>
          </w:p>
        </w:tc>
      </w:tr>
      <w:tr w:rsidR="00572136" w:rsidRPr="00572136" w14:paraId="69BA8062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10E8DD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Chile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22348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02F16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1453716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AB4618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3054671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ACDE28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5714868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D3A3C2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3E33A7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504FE8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1640A3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87.09</w:t>
            </w:r>
          </w:p>
        </w:tc>
      </w:tr>
      <w:tr w:rsidR="00572136" w:rsidRPr="00572136" w14:paraId="6A998DD8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DC2145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Costa Rica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F51C99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56ECD3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1472116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C85349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3174844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00271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4547310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A8A9C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04492F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7840A2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542EF0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43.23</w:t>
            </w:r>
          </w:p>
        </w:tc>
      </w:tr>
      <w:tr w:rsidR="00572136" w:rsidRPr="00572136" w14:paraId="63EFAB86" w14:textId="77777777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E39474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Ireland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2D8B7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0D59F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01964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1088295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AAE8FF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4118129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B9460A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C0F1CE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095590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24341B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278.40</w:t>
            </w:r>
          </w:p>
        </w:tc>
      </w:tr>
      <w:tr w:rsidR="00572136" w:rsidRPr="00572136" w14:paraId="2ECE6056" w14:textId="77777777" w:rsidTr="0057213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942AF6" w14:textId="77777777"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United States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12629" w14:textId="77777777"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61EA67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2251919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A66C1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2169484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4E555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3174671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EEB50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6123C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D66E26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4C8670" w14:textId="77777777"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46.33</w:t>
            </w:r>
          </w:p>
        </w:tc>
      </w:tr>
    </w:tbl>
    <w:p w14:paraId="5D844940" w14:textId="77777777" w:rsidR="00572136" w:rsidRDefault="00572136" w:rsidP="009E588A">
      <w:pPr>
        <w:jc w:val="center"/>
        <w:rPr>
          <w:b/>
        </w:rPr>
      </w:pPr>
    </w:p>
    <w:p w14:paraId="47B28D51" w14:textId="75446FDC" w:rsidR="004569D0" w:rsidRPr="00F859DF" w:rsidRDefault="00711634">
      <w:pPr>
        <w:rPr>
          <w:b/>
        </w:rPr>
      </w:pPr>
      <w:r w:rsidRPr="009E588A">
        <w:rPr>
          <w:b/>
          <w:sz w:val="20"/>
          <w:szCs w:val="20"/>
        </w:rPr>
        <w:t>Fuente: Elaboración propia en base a datos de GTIS</w:t>
      </w:r>
    </w:p>
    <w:p w14:paraId="09872657" w14:textId="0307B8CE" w:rsidR="004768FB" w:rsidRDefault="004768FB">
      <w:pPr>
        <w:rPr>
          <w:rFonts w:ascii="Tahoma" w:hAnsi="Tahoma" w:cs="Tahoma"/>
          <w:b/>
          <w:sz w:val="24"/>
          <w:szCs w:val="24"/>
        </w:rPr>
      </w:pPr>
    </w:p>
    <w:p w14:paraId="733ECFF5" w14:textId="77777777" w:rsidR="00941FD9" w:rsidRDefault="00941FD9" w:rsidP="001A137F">
      <w:pPr>
        <w:rPr>
          <w:rFonts w:ascii="Tahoma" w:hAnsi="Tahoma" w:cs="Tahoma"/>
          <w:b/>
          <w:sz w:val="24"/>
          <w:szCs w:val="24"/>
        </w:rPr>
      </w:pPr>
    </w:p>
    <w:p w14:paraId="4BBCDE11" w14:textId="77777777" w:rsidR="00941FD9" w:rsidRDefault="00941FD9" w:rsidP="001A137F">
      <w:pPr>
        <w:rPr>
          <w:rFonts w:ascii="Tahoma" w:hAnsi="Tahoma" w:cs="Tahoma"/>
          <w:b/>
          <w:sz w:val="24"/>
          <w:szCs w:val="24"/>
        </w:rPr>
      </w:pPr>
    </w:p>
    <w:p w14:paraId="537F19A6" w14:textId="77777777" w:rsidR="001A137F" w:rsidRDefault="001A137F" w:rsidP="001A137F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Japón</w:t>
      </w:r>
    </w:p>
    <w:p w14:paraId="09F244BE" w14:textId="0537C327" w:rsidR="00460E49" w:rsidRPr="004768FB" w:rsidRDefault="00460E49" w:rsidP="001A137F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Japón es el segundo país cuyas proyecciones de importación muestran una tasa positiva para el año 2020, co</w:t>
      </w:r>
      <w:r w:rsidR="001A137F">
        <w:rPr>
          <w:rFonts w:ascii="Tahoma" w:hAnsi="Tahoma" w:cs="Tahoma"/>
          <w:sz w:val="24"/>
          <w:szCs w:val="24"/>
        </w:rPr>
        <w:t>n un crecimiento esperado del 2</w:t>
      </w:r>
      <w:r w:rsidRPr="004768FB">
        <w:rPr>
          <w:rFonts w:ascii="Tahoma" w:hAnsi="Tahoma" w:cs="Tahoma"/>
          <w:sz w:val="24"/>
          <w:szCs w:val="24"/>
        </w:rPr>
        <w:t>%. De esta manera, Japón lograría mantener la tendencia creciente de sus importaciones de carne</w:t>
      </w:r>
      <w:r w:rsidR="00EC51CD" w:rsidRPr="004768FB">
        <w:rPr>
          <w:rFonts w:ascii="Tahoma" w:hAnsi="Tahoma" w:cs="Tahoma"/>
          <w:sz w:val="24"/>
          <w:szCs w:val="24"/>
        </w:rPr>
        <w:t xml:space="preserve"> de los últimos años</w:t>
      </w:r>
      <w:r w:rsidRPr="004768FB">
        <w:rPr>
          <w:rFonts w:ascii="Tahoma" w:hAnsi="Tahoma" w:cs="Tahoma"/>
          <w:sz w:val="24"/>
          <w:szCs w:val="24"/>
        </w:rPr>
        <w:t>, tal como</w:t>
      </w:r>
      <w:r w:rsidR="004E31AC" w:rsidRPr="004768FB">
        <w:rPr>
          <w:rFonts w:ascii="Tahoma" w:hAnsi="Tahoma" w:cs="Tahoma"/>
          <w:sz w:val="24"/>
          <w:szCs w:val="24"/>
        </w:rPr>
        <w:t xml:space="preserve"> puede observarse en el C</w:t>
      </w:r>
      <w:r w:rsidR="001A137F">
        <w:rPr>
          <w:rFonts w:ascii="Tahoma" w:hAnsi="Tahoma" w:cs="Tahoma"/>
          <w:sz w:val="24"/>
          <w:szCs w:val="24"/>
        </w:rPr>
        <w:t xml:space="preserve">uadro 6, </w:t>
      </w:r>
      <w:r w:rsidRPr="004768FB">
        <w:rPr>
          <w:rFonts w:ascii="Tahoma" w:hAnsi="Tahoma" w:cs="Tahoma"/>
          <w:sz w:val="24"/>
          <w:szCs w:val="24"/>
        </w:rPr>
        <w:t>alcanzando en 2019 un total de importación de 615.390 TN.</w:t>
      </w:r>
    </w:p>
    <w:p w14:paraId="7C30C9DE" w14:textId="77777777" w:rsidR="00460E49" w:rsidRDefault="00460E49"/>
    <w:p w14:paraId="76BD4B92" w14:textId="2A6CA9E9" w:rsidR="00460E49" w:rsidRPr="00577345" w:rsidRDefault="00126C03" w:rsidP="00EC51CD">
      <w:pPr>
        <w:jc w:val="center"/>
        <w:rPr>
          <w:b/>
        </w:rPr>
      </w:pPr>
      <w:r>
        <w:rPr>
          <w:b/>
        </w:rPr>
        <w:t>Cuadro 6</w:t>
      </w:r>
    </w:p>
    <w:p w14:paraId="13F8BE58" w14:textId="38510348" w:rsidR="00460E49" w:rsidRPr="00F859DF" w:rsidRDefault="00460E49">
      <w:r>
        <w:rPr>
          <w:noProof/>
          <w:lang w:eastAsia="es-AR"/>
        </w:rPr>
        <w:drawing>
          <wp:inline distT="0" distB="0" distL="0" distR="0" wp14:anchorId="2A3C0C3C" wp14:editId="5CAE289F">
            <wp:extent cx="6355686" cy="1516699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37" cy="153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556" w:rsidRPr="008E6556">
        <w:rPr>
          <w:b/>
          <w:sz w:val="20"/>
          <w:szCs w:val="20"/>
        </w:rPr>
        <w:t>Fuente: Ministerio de Finanzas de Japón</w:t>
      </w:r>
      <w:r w:rsidR="003F6B42">
        <w:rPr>
          <w:b/>
          <w:sz w:val="20"/>
          <w:szCs w:val="20"/>
        </w:rPr>
        <w:t xml:space="preserve"> – de MLA Global Summary</w:t>
      </w:r>
    </w:p>
    <w:p w14:paraId="48AAE52C" w14:textId="77777777" w:rsidR="00460E49" w:rsidRDefault="00460E49"/>
    <w:p w14:paraId="5F26B375" w14:textId="729A5C30" w:rsidR="00565B17" w:rsidRPr="004768FB" w:rsidRDefault="00565B17" w:rsidP="008E6556">
      <w:pPr>
        <w:jc w:val="both"/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lastRenderedPageBreak/>
        <w:t>C</w:t>
      </w:r>
      <w:r w:rsidR="004768FB">
        <w:rPr>
          <w:rFonts w:ascii="Tahoma" w:hAnsi="Tahoma" w:cs="Tahoma"/>
          <w:sz w:val="24"/>
          <w:szCs w:val="24"/>
        </w:rPr>
        <w:t>o</w:t>
      </w:r>
      <w:r w:rsidRPr="004768FB">
        <w:rPr>
          <w:rFonts w:ascii="Tahoma" w:hAnsi="Tahoma" w:cs="Tahoma"/>
          <w:sz w:val="24"/>
          <w:szCs w:val="24"/>
        </w:rPr>
        <w:t xml:space="preserve">mo puede observarse en los Cuadros </w:t>
      </w:r>
      <w:r w:rsidR="008E6556" w:rsidRPr="004768FB">
        <w:rPr>
          <w:rFonts w:ascii="Tahoma" w:hAnsi="Tahoma" w:cs="Tahoma"/>
          <w:sz w:val="24"/>
          <w:szCs w:val="24"/>
        </w:rPr>
        <w:t>7</w:t>
      </w:r>
      <w:r w:rsidRPr="004768FB">
        <w:rPr>
          <w:rFonts w:ascii="Tahoma" w:hAnsi="Tahoma" w:cs="Tahoma"/>
          <w:sz w:val="24"/>
          <w:szCs w:val="24"/>
        </w:rPr>
        <w:t xml:space="preserve"> y </w:t>
      </w:r>
      <w:r w:rsidR="008E6556" w:rsidRPr="004768FB">
        <w:rPr>
          <w:rFonts w:ascii="Tahoma" w:hAnsi="Tahoma" w:cs="Tahoma"/>
          <w:sz w:val="24"/>
          <w:szCs w:val="24"/>
        </w:rPr>
        <w:t>8</w:t>
      </w:r>
      <w:r w:rsidRPr="004768FB">
        <w:rPr>
          <w:rFonts w:ascii="Tahoma" w:hAnsi="Tahoma" w:cs="Tahoma"/>
          <w:sz w:val="24"/>
          <w:szCs w:val="24"/>
        </w:rPr>
        <w:t xml:space="preserve">, </w:t>
      </w:r>
      <w:r w:rsidR="00EC51CD" w:rsidRPr="004768FB">
        <w:rPr>
          <w:rFonts w:ascii="Tahoma" w:hAnsi="Tahoma" w:cs="Tahoma"/>
          <w:sz w:val="24"/>
          <w:szCs w:val="24"/>
        </w:rPr>
        <w:t xml:space="preserve">a diferencia de China, </w:t>
      </w:r>
      <w:r w:rsidRPr="004768FB">
        <w:rPr>
          <w:rFonts w:ascii="Tahoma" w:hAnsi="Tahoma" w:cs="Tahoma"/>
          <w:sz w:val="24"/>
          <w:szCs w:val="24"/>
        </w:rPr>
        <w:t>Japón tiene una composición más diversificada de sus importaciones</w:t>
      </w:r>
      <w:r w:rsidR="00B82FF4" w:rsidRPr="004768FB">
        <w:rPr>
          <w:rFonts w:ascii="Tahoma" w:hAnsi="Tahoma" w:cs="Tahoma"/>
          <w:sz w:val="24"/>
          <w:szCs w:val="24"/>
        </w:rPr>
        <w:t xml:space="preserve"> respecto a China</w:t>
      </w:r>
      <w:r w:rsidRPr="004768FB">
        <w:rPr>
          <w:rFonts w:ascii="Tahoma" w:hAnsi="Tahoma" w:cs="Tahoma"/>
          <w:sz w:val="24"/>
          <w:szCs w:val="24"/>
        </w:rPr>
        <w:t xml:space="preserve">, </w:t>
      </w:r>
      <w:r w:rsidR="00EC51CD" w:rsidRPr="004768FB">
        <w:rPr>
          <w:rFonts w:ascii="Tahoma" w:hAnsi="Tahoma" w:cs="Tahoma"/>
          <w:sz w:val="24"/>
          <w:szCs w:val="24"/>
        </w:rPr>
        <w:t xml:space="preserve">con </w:t>
      </w:r>
      <w:r w:rsidRPr="004768FB">
        <w:rPr>
          <w:rFonts w:ascii="Tahoma" w:hAnsi="Tahoma" w:cs="Tahoma"/>
          <w:sz w:val="24"/>
          <w:szCs w:val="24"/>
        </w:rPr>
        <w:t xml:space="preserve"> </w:t>
      </w:r>
      <w:r w:rsidR="00B82FF4" w:rsidRPr="004768FB">
        <w:rPr>
          <w:rFonts w:ascii="Tahoma" w:hAnsi="Tahoma" w:cs="Tahoma"/>
          <w:sz w:val="24"/>
          <w:szCs w:val="24"/>
        </w:rPr>
        <w:t>el 59 % de sus importaciones correspond</w:t>
      </w:r>
      <w:r w:rsidR="00EC51CD" w:rsidRPr="004768FB">
        <w:rPr>
          <w:rFonts w:ascii="Tahoma" w:hAnsi="Tahoma" w:cs="Tahoma"/>
          <w:sz w:val="24"/>
          <w:szCs w:val="24"/>
        </w:rPr>
        <w:t>i</w:t>
      </w:r>
      <w:r w:rsidR="00B82FF4" w:rsidRPr="004768FB">
        <w:rPr>
          <w:rFonts w:ascii="Tahoma" w:hAnsi="Tahoma" w:cs="Tahoma"/>
          <w:sz w:val="24"/>
          <w:szCs w:val="24"/>
        </w:rPr>
        <w:t>en</w:t>
      </w:r>
      <w:r w:rsidR="00EC51CD" w:rsidRPr="004768FB">
        <w:rPr>
          <w:rFonts w:ascii="Tahoma" w:hAnsi="Tahoma" w:cs="Tahoma"/>
          <w:sz w:val="24"/>
          <w:szCs w:val="24"/>
        </w:rPr>
        <w:t>tes a carne congelada</w:t>
      </w:r>
      <w:r w:rsidR="00B82FF4" w:rsidRPr="004768FB">
        <w:rPr>
          <w:rFonts w:ascii="Tahoma" w:hAnsi="Tahoma" w:cs="Tahoma"/>
          <w:sz w:val="24"/>
          <w:szCs w:val="24"/>
        </w:rPr>
        <w:t xml:space="preserve"> y 41 % a carne refrigerada con pr</w:t>
      </w:r>
      <w:r w:rsidR="00EF07B9" w:rsidRPr="004768FB">
        <w:rPr>
          <w:rFonts w:ascii="Tahoma" w:hAnsi="Tahoma" w:cs="Tahoma"/>
          <w:sz w:val="24"/>
          <w:szCs w:val="24"/>
        </w:rPr>
        <w:t xml:space="preserve">ecios promedio de </w:t>
      </w:r>
      <w:r w:rsidR="00EF07B9" w:rsidRPr="00572136">
        <w:rPr>
          <w:rFonts w:ascii="Tahoma" w:hAnsi="Tahoma" w:cs="Tahoma"/>
          <w:sz w:val="24"/>
          <w:szCs w:val="24"/>
        </w:rPr>
        <w:t>importación (</w:t>
      </w:r>
      <w:r w:rsidR="003446FD" w:rsidRPr="00572136">
        <w:rPr>
          <w:rFonts w:ascii="Tahoma" w:hAnsi="Tahoma" w:cs="Tahoma"/>
          <w:sz w:val="24"/>
          <w:szCs w:val="24"/>
        </w:rPr>
        <w:t>abril</w:t>
      </w:r>
      <w:r w:rsidR="00B82FF4" w:rsidRPr="00572136">
        <w:rPr>
          <w:rFonts w:ascii="Tahoma" w:hAnsi="Tahoma" w:cs="Tahoma"/>
          <w:sz w:val="24"/>
          <w:szCs w:val="24"/>
        </w:rPr>
        <w:t xml:space="preserve"> 2020) de U$S </w:t>
      </w:r>
      <w:r w:rsidR="003446FD" w:rsidRPr="00572136">
        <w:rPr>
          <w:rFonts w:ascii="Tahoma" w:hAnsi="Tahoma" w:cs="Tahoma"/>
          <w:sz w:val="24"/>
          <w:szCs w:val="24"/>
        </w:rPr>
        <w:t>4.057</w:t>
      </w:r>
      <w:r w:rsidR="0045687D" w:rsidRPr="00572136">
        <w:rPr>
          <w:rFonts w:ascii="Tahoma" w:hAnsi="Tahoma" w:cs="Tahoma"/>
          <w:sz w:val="24"/>
          <w:szCs w:val="24"/>
        </w:rPr>
        <w:t xml:space="preserve">/tn </w:t>
      </w:r>
      <w:r w:rsidR="003446FD" w:rsidRPr="00572136">
        <w:rPr>
          <w:rFonts w:ascii="Tahoma" w:hAnsi="Tahoma" w:cs="Tahoma"/>
          <w:sz w:val="24"/>
          <w:szCs w:val="24"/>
        </w:rPr>
        <w:t>para carne congelada y U$S 7.460/t</w:t>
      </w:r>
      <w:r w:rsidR="0045687D" w:rsidRPr="00572136">
        <w:rPr>
          <w:rFonts w:ascii="Tahoma" w:hAnsi="Tahoma" w:cs="Tahoma"/>
          <w:sz w:val="24"/>
          <w:szCs w:val="24"/>
        </w:rPr>
        <w:t>n para carne refrigerada.</w:t>
      </w:r>
      <w:r w:rsidR="00572136">
        <w:rPr>
          <w:rFonts w:ascii="Tahoma" w:hAnsi="Tahoma" w:cs="Tahoma"/>
          <w:sz w:val="24"/>
          <w:szCs w:val="24"/>
        </w:rPr>
        <w:t xml:space="preserve"> </w:t>
      </w:r>
    </w:p>
    <w:p w14:paraId="4CDCFF45" w14:textId="6EDAFE8C" w:rsidR="00565B17" w:rsidRDefault="00A504D2" w:rsidP="008E6556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Los principales proveedores de carne  para Japón son Australia y Estados Unidos, tanto para carne refrigerada como para carne congelada</w:t>
      </w:r>
      <w:r w:rsidR="00EC51CD" w:rsidRPr="004768FB">
        <w:rPr>
          <w:rFonts w:ascii="Tahoma" w:hAnsi="Tahoma" w:cs="Tahoma"/>
          <w:sz w:val="24"/>
          <w:szCs w:val="24"/>
        </w:rPr>
        <w:t>.</w:t>
      </w:r>
      <w:r w:rsidRPr="004768FB">
        <w:rPr>
          <w:rFonts w:ascii="Tahoma" w:hAnsi="Tahoma" w:cs="Tahoma"/>
          <w:sz w:val="24"/>
          <w:szCs w:val="24"/>
        </w:rPr>
        <w:t xml:space="preserve"> </w:t>
      </w:r>
    </w:p>
    <w:p w14:paraId="2F58FCC3" w14:textId="77777777" w:rsidR="004768FB" w:rsidRPr="004768FB" w:rsidRDefault="004768FB" w:rsidP="008E6556">
      <w:pPr>
        <w:jc w:val="both"/>
        <w:rPr>
          <w:rFonts w:ascii="Tahoma" w:hAnsi="Tahoma" w:cs="Tahoma"/>
          <w:sz w:val="24"/>
          <w:szCs w:val="24"/>
        </w:rPr>
      </w:pPr>
    </w:p>
    <w:p w14:paraId="25BCE5E1" w14:textId="62643572" w:rsidR="00565B17" w:rsidRPr="008E6556" w:rsidRDefault="008E6556" w:rsidP="008E6556">
      <w:pPr>
        <w:jc w:val="center"/>
        <w:rPr>
          <w:b/>
        </w:rPr>
      </w:pPr>
      <w:r>
        <w:rPr>
          <w:b/>
        </w:rPr>
        <w:t>Cuadro 7</w:t>
      </w:r>
    </w:p>
    <w:p w14:paraId="5ACBAB93" w14:textId="424AA1DD" w:rsidR="00565B17" w:rsidRDefault="00572136">
      <w:r w:rsidRPr="00572136">
        <w:rPr>
          <w:noProof/>
          <w:lang w:eastAsia="es-AR"/>
        </w:rPr>
        <w:drawing>
          <wp:inline distT="0" distB="0" distL="0" distR="0" wp14:anchorId="345F947F" wp14:editId="438518A7">
            <wp:extent cx="5400040" cy="1154726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0124" w14:textId="77777777" w:rsidR="00F17EB4" w:rsidRPr="008E6556" w:rsidRDefault="00F17EB4" w:rsidP="00F17EB4">
      <w:pPr>
        <w:rPr>
          <w:b/>
          <w:sz w:val="20"/>
          <w:szCs w:val="20"/>
        </w:rPr>
      </w:pPr>
      <w:r w:rsidRPr="008E6556">
        <w:rPr>
          <w:b/>
          <w:sz w:val="20"/>
          <w:szCs w:val="20"/>
        </w:rPr>
        <w:t>Fuente: Elaboración propia en base a datos de GTIS</w:t>
      </w:r>
    </w:p>
    <w:p w14:paraId="60729AA4" w14:textId="640FA518" w:rsidR="00F17EB4" w:rsidRDefault="00F17EB4" w:rsidP="00EC51CD">
      <w:pPr>
        <w:jc w:val="center"/>
        <w:rPr>
          <w:b/>
        </w:rPr>
      </w:pPr>
    </w:p>
    <w:p w14:paraId="27E67028" w14:textId="1E66F53E" w:rsidR="00565B17" w:rsidRPr="00577345" w:rsidRDefault="008E6556" w:rsidP="00EC51CD">
      <w:pPr>
        <w:jc w:val="center"/>
        <w:rPr>
          <w:b/>
        </w:rPr>
      </w:pPr>
      <w:r>
        <w:rPr>
          <w:b/>
        </w:rPr>
        <w:t>Cuadro 8</w:t>
      </w:r>
    </w:p>
    <w:p w14:paraId="4E696F92" w14:textId="2BB059B9" w:rsidR="00565B17" w:rsidRDefault="00572136">
      <w:r w:rsidRPr="00572136">
        <w:rPr>
          <w:noProof/>
          <w:lang w:eastAsia="es-AR"/>
        </w:rPr>
        <w:drawing>
          <wp:inline distT="0" distB="0" distL="0" distR="0" wp14:anchorId="2E9876D0" wp14:editId="2BA735A4">
            <wp:extent cx="5400040" cy="116664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D8A7" w14:textId="1A7D8239" w:rsidR="00711634" w:rsidRDefault="00F17EB4" w:rsidP="001A137F">
      <w:pPr>
        <w:rPr>
          <w:b/>
          <w:sz w:val="20"/>
          <w:szCs w:val="20"/>
        </w:rPr>
      </w:pPr>
      <w:r w:rsidRPr="00EF07B9">
        <w:rPr>
          <w:b/>
          <w:sz w:val="20"/>
          <w:szCs w:val="20"/>
        </w:rPr>
        <w:t>Fuente: Elaboración propia en base a datos de GTIS</w:t>
      </w:r>
    </w:p>
    <w:p w14:paraId="7814BA3F" w14:textId="48C1B0AA" w:rsidR="006E0A27" w:rsidRDefault="006E0A27" w:rsidP="001A137F">
      <w:pPr>
        <w:rPr>
          <w:b/>
          <w:sz w:val="20"/>
          <w:szCs w:val="20"/>
        </w:rPr>
      </w:pPr>
    </w:p>
    <w:p w14:paraId="32E918A7" w14:textId="77777777" w:rsidR="004530BB" w:rsidRDefault="004530BB"/>
    <w:p w14:paraId="3363912A" w14:textId="77777777" w:rsidR="004530BB" w:rsidRPr="004768FB" w:rsidRDefault="004530BB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Corea del Sur</w:t>
      </w:r>
    </w:p>
    <w:p w14:paraId="0DC4D193" w14:textId="7357461A" w:rsidR="004530BB" w:rsidRPr="004768FB" w:rsidRDefault="00577345" w:rsidP="00577345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De acuerdo al Reporte del USDA</w:t>
      </w:r>
      <w:r w:rsidR="003F6B42" w:rsidRPr="004768FB">
        <w:rPr>
          <w:rFonts w:ascii="Tahoma" w:hAnsi="Tahoma" w:cs="Tahoma"/>
          <w:sz w:val="24"/>
          <w:szCs w:val="24"/>
        </w:rPr>
        <w:t>,</w:t>
      </w:r>
      <w:r w:rsidRPr="004768FB">
        <w:rPr>
          <w:rFonts w:ascii="Tahoma" w:hAnsi="Tahoma" w:cs="Tahoma"/>
          <w:sz w:val="24"/>
          <w:szCs w:val="24"/>
        </w:rPr>
        <w:t xml:space="preserve"> Corea del Sur se encuentra dentro de los principales importadores de carne vacuna. Este mercado contin</w:t>
      </w:r>
      <w:r w:rsidR="001A137F">
        <w:rPr>
          <w:rFonts w:ascii="Tahoma" w:hAnsi="Tahoma" w:cs="Tahoma"/>
          <w:sz w:val="24"/>
          <w:szCs w:val="24"/>
        </w:rPr>
        <w:t>ú</w:t>
      </w:r>
      <w:r w:rsidRPr="004768FB">
        <w:rPr>
          <w:rFonts w:ascii="Tahoma" w:hAnsi="Tahoma" w:cs="Tahoma"/>
          <w:sz w:val="24"/>
          <w:szCs w:val="24"/>
        </w:rPr>
        <w:t>a aún cerrado para las importaciones de carne vacuna argentina, sin tener precisión cuando podría estar abierto y operativo para la comercialización de nuestras carnes.</w:t>
      </w:r>
    </w:p>
    <w:p w14:paraId="52A8BBA9" w14:textId="4559FE20" w:rsidR="00577345" w:rsidRPr="004768FB" w:rsidRDefault="00577345" w:rsidP="00577345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 xml:space="preserve">Al igual que Japón, Corea del Sur muestra una mayor diversificación que China en sus importaciones de carne vacuna, con porcentajes menores a Japón pero mejores precios de importación. </w:t>
      </w:r>
      <w:r w:rsidRPr="00572136">
        <w:rPr>
          <w:rFonts w:ascii="Tahoma" w:hAnsi="Tahoma" w:cs="Tahoma"/>
          <w:sz w:val="24"/>
          <w:szCs w:val="24"/>
        </w:rPr>
        <w:t>Un 20 % de las compras de Corea del Sur corresponden a carne refrigerada con un precio prom</w:t>
      </w:r>
      <w:r w:rsidR="00B10ECC" w:rsidRPr="00572136">
        <w:rPr>
          <w:rFonts w:ascii="Tahoma" w:hAnsi="Tahoma" w:cs="Tahoma"/>
          <w:sz w:val="24"/>
          <w:szCs w:val="24"/>
        </w:rPr>
        <w:t>edio de importación de U$S 9.775/Tn (mayo</w:t>
      </w:r>
      <w:r w:rsidRPr="00572136">
        <w:rPr>
          <w:rFonts w:ascii="Tahoma" w:hAnsi="Tahoma" w:cs="Tahoma"/>
          <w:sz w:val="24"/>
          <w:szCs w:val="24"/>
        </w:rPr>
        <w:t xml:space="preserve"> 2020) y un precio promedio de importación par</w:t>
      </w:r>
      <w:r w:rsidR="00B10ECC" w:rsidRPr="00572136">
        <w:rPr>
          <w:rFonts w:ascii="Tahoma" w:hAnsi="Tahoma" w:cs="Tahoma"/>
          <w:sz w:val="24"/>
          <w:szCs w:val="24"/>
        </w:rPr>
        <w:t>a carnes congeladas de U$S 5.661 /tN (mayo</w:t>
      </w:r>
      <w:r w:rsidRPr="00572136">
        <w:rPr>
          <w:rFonts w:ascii="Tahoma" w:hAnsi="Tahoma" w:cs="Tahoma"/>
          <w:sz w:val="24"/>
          <w:szCs w:val="24"/>
        </w:rPr>
        <w:t xml:space="preserve"> 2020)</w:t>
      </w:r>
      <w:r w:rsidR="001A137F" w:rsidRPr="00572136">
        <w:rPr>
          <w:rFonts w:ascii="Tahoma" w:hAnsi="Tahoma" w:cs="Tahoma"/>
          <w:sz w:val="24"/>
          <w:szCs w:val="24"/>
        </w:rPr>
        <w:t>.</w:t>
      </w:r>
    </w:p>
    <w:p w14:paraId="2E341245" w14:textId="33AAAA2F" w:rsidR="00577345" w:rsidRPr="004768FB" w:rsidRDefault="00577345" w:rsidP="00577345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lastRenderedPageBreak/>
        <w:t>Con respecto a los volúmenes totales de importación, en 2019 Corea realizó compras de carne vacuna por un total de 443.566 tns, continuando una tendencia creciente que se</w:t>
      </w:r>
      <w:r w:rsidR="00F86996" w:rsidRPr="004768FB">
        <w:rPr>
          <w:rFonts w:ascii="Tahoma" w:hAnsi="Tahoma" w:cs="Tahoma"/>
          <w:sz w:val="24"/>
          <w:szCs w:val="24"/>
        </w:rPr>
        <w:t xml:space="preserve"> observa desde 2012.  </w:t>
      </w:r>
    </w:p>
    <w:p w14:paraId="1EADACAC" w14:textId="77777777" w:rsidR="00577345" w:rsidRDefault="00577345" w:rsidP="00577345">
      <w:pPr>
        <w:jc w:val="both"/>
      </w:pPr>
    </w:p>
    <w:p w14:paraId="07C60087" w14:textId="5D310352" w:rsidR="00577345" w:rsidRPr="00577345" w:rsidRDefault="00F86996" w:rsidP="00577345">
      <w:pPr>
        <w:jc w:val="center"/>
        <w:rPr>
          <w:b/>
        </w:rPr>
      </w:pPr>
      <w:r>
        <w:rPr>
          <w:b/>
        </w:rPr>
        <w:t>Cuadro 9</w:t>
      </w:r>
      <w:r w:rsidR="00B46B4E">
        <w:rPr>
          <w:b/>
        </w:rPr>
        <w:t>. Importaciones de Carne de Corea del Sur</w:t>
      </w:r>
    </w:p>
    <w:p w14:paraId="50DC68CC" w14:textId="27F8EC3B" w:rsidR="00F86996" w:rsidRPr="00F86996" w:rsidRDefault="00F86996">
      <w:r>
        <w:t>F</w:t>
      </w:r>
      <w:r w:rsidR="004530BB">
        <w:rPr>
          <w:noProof/>
          <w:lang w:eastAsia="es-AR"/>
        </w:rPr>
        <w:drawing>
          <wp:inline distT="0" distB="0" distL="0" distR="0" wp14:anchorId="08A96B16" wp14:editId="667DDD1E">
            <wp:extent cx="5843553" cy="1372431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99" cy="138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6996">
        <w:rPr>
          <w:b/>
          <w:sz w:val="20"/>
          <w:szCs w:val="20"/>
        </w:rPr>
        <w:t>Fuente: elaborado por MLA en base a datos de Global Trade Atlas y Aduana de Corea del Sur</w:t>
      </w:r>
    </w:p>
    <w:p w14:paraId="354FAAA9" w14:textId="77777777" w:rsidR="001A137F" w:rsidRDefault="001A137F">
      <w:pPr>
        <w:rPr>
          <w:rFonts w:ascii="Tahoma" w:hAnsi="Tahoma" w:cs="Tahoma"/>
          <w:sz w:val="24"/>
          <w:szCs w:val="24"/>
        </w:rPr>
      </w:pPr>
    </w:p>
    <w:p w14:paraId="242B9B9C" w14:textId="4C52EA37" w:rsidR="004530BB" w:rsidRPr="004768FB" w:rsidRDefault="00B46B4E">
      <w:pPr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Con respecto a los proveedores de carne vacuna a Corea del Sur y a</w:t>
      </w:r>
      <w:r w:rsidR="004768FB">
        <w:rPr>
          <w:rFonts w:ascii="Tahoma" w:hAnsi="Tahoma" w:cs="Tahoma"/>
          <w:sz w:val="24"/>
          <w:szCs w:val="24"/>
        </w:rPr>
        <w:t>l igual que en el caso de Japón</w:t>
      </w:r>
      <w:r w:rsidRPr="004768FB">
        <w:rPr>
          <w:rFonts w:ascii="Tahoma" w:hAnsi="Tahoma" w:cs="Tahoma"/>
          <w:sz w:val="24"/>
          <w:szCs w:val="24"/>
        </w:rPr>
        <w:t>, Estados Unidos y Australia con los principales proveedores</w:t>
      </w:r>
      <w:r w:rsidR="001A137F">
        <w:rPr>
          <w:rFonts w:ascii="Tahoma" w:hAnsi="Tahoma" w:cs="Tahoma"/>
          <w:sz w:val="24"/>
          <w:szCs w:val="24"/>
        </w:rPr>
        <w:t>.</w:t>
      </w:r>
    </w:p>
    <w:p w14:paraId="54F8480C" w14:textId="77777777" w:rsidR="00CD3FE0" w:rsidRDefault="00CD3FE0">
      <w:pPr>
        <w:rPr>
          <w:rFonts w:ascii="Tahoma" w:hAnsi="Tahoma" w:cs="Tahoma"/>
          <w:sz w:val="24"/>
          <w:szCs w:val="24"/>
        </w:rPr>
      </w:pPr>
    </w:p>
    <w:p w14:paraId="29099DD6" w14:textId="7B5DDD2E" w:rsidR="0025020C" w:rsidRPr="004768FB" w:rsidRDefault="004768FB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Unió</w:t>
      </w:r>
      <w:r w:rsidR="0025020C" w:rsidRPr="004768FB">
        <w:rPr>
          <w:rFonts w:ascii="Tahoma" w:hAnsi="Tahoma" w:cs="Tahoma"/>
          <w:b/>
          <w:sz w:val="24"/>
          <w:szCs w:val="24"/>
        </w:rPr>
        <w:t>n Europea</w:t>
      </w:r>
    </w:p>
    <w:p w14:paraId="1913D215" w14:textId="51D7FCD2" w:rsidR="0025020C" w:rsidRDefault="00CB5734" w:rsidP="00A97306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De acuerdo a los datos de</w:t>
      </w:r>
      <w:r w:rsidR="00EC3169" w:rsidRPr="004768FB">
        <w:rPr>
          <w:rFonts w:ascii="Tahoma" w:hAnsi="Tahoma" w:cs="Tahoma"/>
          <w:sz w:val="24"/>
          <w:szCs w:val="24"/>
        </w:rPr>
        <w:t>l DG AGRI DASHBORAD las im</w:t>
      </w:r>
      <w:r w:rsidR="0010478C" w:rsidRPr="004768FB">
        <w:rPr>
          <w:rFonts w:ascii="Tahoma" w:hAnsi="Tahoma" w:cs="Tahoma"/>
          <w:sz w:val="24"/>
          <w:szCs w:val="24"/>
        </w:rPr>
        <w:t xml:space="preserve">portaciones de carne de la </w:t>
      </w:r>
      <w:r w:rsidR="00111CA9" w:rsidRPr="004768FB">
        <w:rPr>
          <w:rFonts w:ascii="Tahoma" w:hAnsi="Tahoma" w:cs="Tahoma"/>
          <w:sz w:val="24"/>
          <w:szCs w:val="24"/>
        </w:rPr>
        <w:t>Unión</w:t>
      </w:r>
      <w:r w:rsidR="0010478C" w:rsidRPr="004768FB">
        <w:rPr>
          <w:rFonts w:ascii="Tahoma" w:hAnsi="Tahoma" w:cs="Tahoma"/>
          <w:sz w:val="24"/>
          <w:szCs w:val="24"/>
        </w:rPr>
        <w:t xml:space="preserve"> Europea (EU+UK) han </w:t>
      </w:r>
      <w:r w:rsidR="00111CA9" w:rsidRPr="004768FB">
        <w:rPr>
          <w:rFonts w:ascii="Tahoma" w:hAnsi="Tahoma" w:cs="Tahoma"/>
          <w:sz w:val="24"/>
          <w:szCs w:val="24"/>
        </w:rPr>
        <w:t>oscilado  du</w:t>
      </w:r>
      <w:r w:rsidR="0010478C" w:rsidRPr="004768FB">
        <w:rPr>
          <w:rFonts w:ascii="Tahoma" w:hAnsi="Tahoma" w:cs="Tahoma"/>
          <w:sz w:val="24"/>
          <w:szCs w:val="24"/>
        </w:rPr>
        <w:t xml:space="preserve">rante los últimos 4 años </w:t>
      </w:r>
      <w:r w:rsidR="00111CA9" w:rsidRPr="004768FB">
        <w:rPr>
          <w:rFonts w:ascii="Tahoma" w:hAnsi="Tahoma" w:cs="Tahoma"/>
          <w:sz w:val="24"/>
          <w:szCs w:val="24"/>
        </w:rPr>
        <w:t xml:space="preserve">en volúmenes que se han ubicado entre 300 mil y 340 </w:t>
      </w:r>
      <w:r w:rsidR="001A137F">
        <w:rPr>
          <w:rFonts w:ascii="Tahoma" w:hAnsi="Tahoma" w:cs="Tahoma"/>
          <w:sz w:val="24"/>
          <w:szCs w:val="24"/>
        </w:rPr>
        <w:t xml:space="preserve">mil ton </w:t>
      </w:r>
      <w:r w:rsidRPr="004768FB">
        <w:rPr>
          <w:rFonts w:ascii="Tahoma" w:hAnsi="Tahoma" w:cs="Tahoma"/>
          <w:sz w:val="24"/>
          <w:szCs w:val="24"/>
        </w:rPr>
        <w:t>en tanto que sus exportaciones representan prácticamente el doble</w:t>
      </w:r>
      <w:r w:rsidR="00AF767A" w:rsidRPr="004768FB">
        <w:rPr>
          <w:rFonts w:ascii="Tahoma" w:hAnsi="Tahoma" w:cs="Tahoma"/>
          <w:sz w:val="24"/>
          <w:szCs w:val="24"/>
        </w:rPr>
        <w:t>,</w:t>
      </w:r>
      <w:r w:rsidRPr="004768FB">
        <w:rPr>
          <w:rFonts w:ascii="Tahoma" w:hAnsi="Tahoma" w:cs="Tahoma"/>
          <w:sz w:val="24"/>
          <w:szCs w:val="24"/>
        </w:rPr>
        <w:t xml:space="preserve"> con volúmenes que</w:t>
      </w:r>
      <w:r w:rsidR="00A97306" w:rsidRPr="004768FB">
        <w:rPr>
          <w:rFonts w:ascii="Tahoma" w:hAnsi="Tahoma" w:cs="Tahoma"/>
          <w:sz w:val="24"/>
          <w:szCs w:val="24"/>
        </w:rPr>
        <w:t xml:space="preserve"> han oscilado entre 700 mil y 76</w:t>
      </w:r>
      <w:r w:rsidRPr="004768FB">
        <w:rPr>
          <w:rFonts w:ascii="Tahoma" w:hAnsi="Tahoma" w:cs="Tahoma"/>
          <w:sz w:val="24"/>
          <w:szCs w:val="24"/>
        </w:rPr>
        <w:t>0 mil ton</w:t>
      </w:r>
      <w:r w:rsidR="004768FB">
        <w:rPr>
          <w:rFonts w:ascii="Tahoma" w:hAnsi="Tahoma" w:cs="Tahoma"/>
          <w:sz w:val="24"/>
          <w:szCs w:val="24"/>
        </w:rPr>
        <w:t>.</w:t>
      </w:r>
    </w:p>
    <w:p w14:paraId="71322A17" w14:textId="77777777" w:rsidR="00CD3FE0" w:rsidRDefault="00CD3FE0" w:rsidP="00A97306">
      <w:pPr>
        <w:jc w:val="both"/>
        <w:rPr>
          <w:rFonts w:ascii="Tahoma" w:hAnsi="Tahoma" w:cs="Tahoma"/>
          <w:sz w:val="24"/>
          <w:szCs w:val="24"/>
        </w:rPr>
      </w:pPr>
    </w:p>
    <w:p w14:paraId="286F1E03" w14:textId="77777777" w:rsidR="00EC3169" w:rsidRPr="00EC3169" w:rsidRDefault="00EC3169" w:rsidP="00EC3169">
      <w:pPr>
        <w:jc w:val="center"/>
        <w:rPr>
          <w:b/>
        </w:rPr>
      </w:pPr>
      <w:r w:rsidRPr="00EC3169">
        <w:rPr>
          <w:b/>
        </w:rPr>
        <w:t>Gráfico 5</w:t>
      </w:r>
    </w:p>
    <w:p w14:paraId="49DF1D46" w14:textId="77777777" w:rsidR="0025020C" w:rsidRDefault="0010478C">
      <w:r>
        <w:rPr>
          <w:noProof/>
          <w:lang w:eastAsia="es-AR"/>
        </w:rPr>
        <w:drawing>
          <wp:inline distT="0" distB="0" distL="0" distR="0" wp14:anchorId="3516B686" wp14:editId="551DBEEB">
            <wp:extent cx="3916680" cy="2486404"/>
            <wp:effectExtent l="0" t="0" r="762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78" cy="251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5EA91" w14:textId="0A1319EF" w:rsidR="00A97306" w:rsidRPr="008C2FB4" w:rsidRDefault="00A97306">
      <w:pPr>
        <w:rPr>
          <w:b/>
          <w:sz w:val="20"/>
          <w:szCs w:val="20"/>
          <w:lang w:val="en-US"/>
        </w:rPr>
      </w:pPr>
      <w:r w:rsidRPr="008C2FB4">
        <w:rPr>
          <w:b/>
          <w:sz w:val="20"/>
          <w:szCs w:val="20"/>
          <w:lang w:val="en-US"/>
        </w:rPr>
        <w:lastRenderedPageBreak/>
        <w:t xml:space="preserve">Fuente: DG AGRI DASHBOARD – European Commission </w:t>
      </w:r>
    </w:p>
    <w:p w14:paraId="46C1B557" w14:textId="4BE69DB9" w:rsidR="001E0EE6" w:rsidRDefault="00EC3169" w:rsidP="00175FFD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La secuencia mensual de dichas importaciones</w:t>
      </w:r>
      <w:r w:rsidR="00473E96" w:rsidRPr="004768FB">
        <w:rPr>
          <w:rFonts w:ascii="Tahoma" w:hAnsi="Tahoma" w:cs="Tahoma"/>
          <w:sz w:val="24"/>
          <w:szCs w:val="24"/>
        </w:rPr>
        <w:t xml:space="preserve"> </w:t>
      </w:r>
      <w:r w:rsidR="001A137F">
        <w:rPr>
          <w:rFonts w:ascii="Tahoma" w:hAnsi="Tahoma" w:cs="Tahoma"/>
          <w:sz w:val="24"/>
          <w:szCs w:val="24"/>
        </w:rPr>
        <w:t>medidas en volumen</w:t>
      </w:r>
      <w:r w:rsidRPr="004768FB">
        <w:rPr>
          <w:rFonts w:ascii="Tahoma" w:hAnsi="Tahoma" w:cs="Tahoma"/>
          <w:sz w:val="24"/>
          <w:szCs w:val="24"/>
        </w:rPr>
        <w:t xml:space="preserve"> muestra</w:t>
      </w:r>
      <w:r w:rsidR="001A2CAE" w:rsidRPr="004768FB">
        <w:rPr>
          <w:rFonts w:ascii="Tahoma" w:hAnsi="Tahoma" w:cs="Tahoma"/>
          <w:sz w:val="24"/>
          <w:szCs w:val="24"/>
        </w:rPr>
        <w:t>n</w:t>
      </w:r>
      <w:r w:rsidR="00175FFD" w:rsidRPr="004768FB">
        <w:rPr>
          <w:rFonts w:ascii="Tahoma" w:hAnsi="Tahoma" w:cs="Tahoma"/>
          <w:sz w:val="24"/>
          <w:szCs w:val="24"/>
        </w:rPr>
        <w:t xml:space="preserve"> que en e</w:t>
      </w:r>
      <w:r w:rsidRPr="004768FB">
        <w:rPr>
          <w:rFonts w:ascii="Tahoma" w:hAnsi="Tahoma" w:cs="Tahoma"/>
          <w:sz w:val="24"/>
          <w:szCs w:val="24"/>
        </w:rPr>
        <w:t>nero 2020 las importaciones crecie</w:t>
      </w:r>
      <w:r w:rsidR="00175FFD" w:rsidRPr="004768FB">
        <w:rPr>
          <w:rFonts w:ascii="Tahoma" w:hAnsi="Tahoma" w:cs="Tahoma"/>
          <w:sz w:val="24"/>
          <w:szCs w:val="24"/>
        </w:rPr>
        <w:t>ron un 70% respecto al mes de d</w:t>
      </w:r>
      <w:r w:rsidRPr="004768FB">
        <w:rPr>
          <w:rFonts w:ascii="Tahoma" w:hAnsi="Tahoma" w:cs="Tahoma"/>
          <w:sz w:val="24"/>
          <w:szCs w:val="24"/>
        </w:rPr>
        <w:t>iciembre 2019, sin emba</w:t>
      </w:r>
      <w:r w:rsidR="001A137F">
        <w:rPr>
          <w:rFonts w:ascii="Tahoma" w:hAnsi="Tahoma" w:cs="Tahoma"/>
          <w:sz w:val="24"/>
          <w:szCs w:val="24"/>
        </w:rPr>
        <w:t>rgo la comparación interanual (</w:t>
      </w:r>
      <w:r w:rsidRPr="004768FB">
        <w:rPr>
          <w:rFonts w:ascii="Tahoma" w:hAnsi="Tahoma" w:cs="Tahoma"/>
          <w:sz w:val="24"/>
          <w:szCs w:val="24"/>
        </w:rPr>
        <w:t>enero</w:t>
      </w:r>
      <w:r w:rsidR="00A11DDB" w:rsidRPr="004768FB">
        <w:rPr>
          <w:rFonts w:ascii="Tahoma" w:hAnsi="Tahoma" w:cs="Tahoma"/>
          <w:sz w:val="24"/>
          <w:szCs w:val="24"/>
        </w:rPr>
        <w:t xml:space="preserve"> 19</w:t>
      </w:r>
      <w:r w:rsidR="00175FFD" w:rsidRPr="004768FB">
        <w:rPr>
          <w:rFonts w:ascii="Tahoma" w:hAnsi="Tahoma" w:cs="Tahoma"/>
          <w:sz w:val="24"/>
          <w:szCs w:val="24"/>
        </w:rPr>
        <w:t xml:space="preserve"> </w:t>
      </w:r>
      <w:r w:rsidRPr="004768FB">
        <w:rPr>
          <w:rFonts w:ascii="Tahoma" w:hAnsi="Tahoma" w:cs="Tahoma"/>
          <w:sz w:val="24"/>
          <w:szCs w:val="24"/>
        </w:rPr>
        <w:t>-</w:t>
      </w:r>
      <w:r w:rsidR="00175FFD" w:rsidRPr="004768FB">
        <w:rPr>
          <w:rFonts w:ascii="Tahoma" w:hAnsi="Tahoma" w:cs="Tahoma"/>
          <w:sz w:val="24"/>
          <w:szCs w:val="24"/>
        </w:rPr>
        <w:t xml:space="preserve"> </w:t>
      </w:r>
      <w:r w:rsidRPr="004768FB">
        <w:rPr>
          <w:rFonts w:ascii="Tahoma" w:hAnsi="Tahoma" w:cs="Tahoma"/>
          <w:sz w:val="24"/>
          <w:szCs w:val="24"/>
        </w:rPr>
        <w:t xml:space="preserve">enero </w:t>
      </w:r>
      <w:r w:rsidR="00A11DDB" w:rsidRPr="004768FB">
        <w:rPr>
          <w:rFonts w:ascii="Tahoma" w:hAnsi="Tahoma" w:cs="Tahoma"/>
          <w:sz w:val="24"/>
          <w:szCs w:val="24"/>
        </w:rPr>
        <w:t>20</w:t>
      </w:r>
      <w:r w:rsidRPr="004768FB">
        <w:rPr>
          <w:rFonts w:ascii="Tahoma" w:hAnsi="Tahoma" w:cs="Tahoma"/>
          <w:sz w:val="24"/>
          <w:szCs w:val="24"/>
        </w:rPr>
        <w:t>) muestra una caída de las impor</w:t>
      </w:r>
      <w:r w:rsidR="0082756D">
        <w:rPr>
          <w:rFonts w:ascii="Tahoma" w:hAnsi="Tahoma" w:cs="Tahoma"/>
          <w:sz w:val="24"/>
          <w:szCs w:val="24"/>
        </w:rPr>
        <w:t>taciones de prácticamente el 10</w:t>
      </w:r>
      <w:r w:rsidRPr="004768FB">
        <w:rPr>
          <w:rFonts w:ascii="Tahoma" w:hAnsi="Tahoma" w:cs="Tahoma"/>
          <w:sz w:val="24"/>
          <w:szCs w:val="24"/>
        </w:rPr>
        <w:t xml:space="preserve">% </w:t>
      </w:r>
      <w:r w:rsidR="001A2CAE" w:rsidRPr="004768FB">
        <w:rPr>
          <w:rFonts w:ascii="Tahoma" w:hAnsi="Tahoma" w:cs="Tahoma"/>
          <w:sz w:val="24"/>
          <w:szCs w:val="24"/>
        </w:rPr>
        <w:t xml:space="preserve"> </w:t>
      </w:r>
      <w:r w:rsidR="00913E7E" w:rsidRPr="004768FB">
        <w:rPr>
          <w:rFonts w:ascii="Tahoma" w:hAnsi="Tahoma" w:cs="Tahoma"/>
          <w:sz w:val="24"/>
          <w:szCs w:val="24"/>
        </w:rPr>
        <w:t xml:space="preserve">y del </w:t>
      </w:r>
      <w:r w:rsidR="001A2CAE" w:rsidRPr="004768FB">
        <w:rPr>
          <w:rFonts w:ascii="Tahoma" w:hAnsi="Tahoma" w:cs="Tahoma"/>
          <w:sz w:val="24"/>
          <w:szCs w:val="24"/>
        </w:rPr>
        <w:t xml:space="preserve">20 %  en comparando los meses </w:t>
      </w:r>
      <w:r w:rsidR="00913E7E" w:rsidRPr="004768FB">
        <w:rPr>
          <w:rFonts w:ascii="Tahoma" w:hAnsi="Tahoma" w:cs="Tahoma"/>
          <w:sz w:val="24"/>
          <w:szCs w:val="24"/>
        </w:rPr>
        <w:t xml:space="preserve"> enero 2018</w:t>
      </w:r>
      <w:r w:rsidR="00175FFD" w:rsidRPr="004768FB">
        <w:rPr>
          <w:rFonts w:ascii="Tahoma" w:hAnsi="Tahoma" w:cs="Tahoma"/>
          <w:sz w:val="24"/>
          <w:szCs w:val="24"/>
        </w:rPr>
        <w:t xml:space="preserve"> </w:t>
      </w:r>
      <w:r w:rsidR="00913E7E" w:rsidRPr="004768FB">
        <w:rPr>
          <w:rFonts w:ascii="Tahoma" w:hAnsi="Tahoma" w:cs="Tahoma"/>
          <w:sz w:val="24"/>
          <w:szCs w:val="24"/>
        </w:rPr>
        <w:t>-</w:t>
      </w:r>
      <w:r w:rsidR="00175FFD" w:rsidRPr="004768FB">
        <w:rPr>
          <w:rFonts w:ascii="Tahoma" w:hAnsi="Tahoma" w:cs="Tahoma"/>
          <w:sz w:val="24"/>
          <w:szCs w:val="24"/>
        </w:rPr>
        <w:t xml:space="preserve"> </w:t>
      </w:r>
      <w:r w:rsidR="00913E7E" w:rsidRPr="004768FB">
        <w:rPr>
          <w:rFonts w:ascii="Tahoma" w:hAnsi="Tahoma" w:cs="Tahoma"/>
          <w:sz w:val="24"/>
          <w:szCs w:val="24"/>
        </w:rPr>
        <w:t>enero 2020.</w:t>
      </w:r>
    </w:p>
    <w:p w14:paraId="6701671F" w14:textId="3BDE0633" w:rsidR="00175FFD" w:rsidRPr="00175FFD" w:rsidRDefault="00175FFD">
      <w:pPr>
        <w:rPr>
          <w:b/>
          <w:sz w:val="20"/>
          <w:szCs w:val="20"/>
        </w:rPr>
      </w:pPr>
      <w:r w:rsidRPr="00175FFD">
        <w:rPr>
          <w:noProof/>
          <w:lang w:eastAsia="es-AR"/>
        </w:rPr>
        <w:drawing>
          <wp:inline distT="0" distB="0" distL="0" distR="0" wp14:anchorId="7E2D782B" wp14:editId="75BC29A0">
            <wp:extent cx="5400040" cy="3467100"/>
            <wp:effectExtent l="0" t="0" r="1016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EB4" w:rsidRPr="00175FFD">
        <w:rPr>
          <w:b/>
          <w:sz w:val="20"/>
          <w:szCs w:val="20"/>
        </w:rPr>
        <w:t>Fuente: Elaboración propia en base a datos de GTIS</w:t>
      </w:r>
    </w:p>
    <w:p w14:paraId="673974D9" w14:textId="693DA9C1" w:rsidR="0025020C" w:rsidRPr="00F615A0" w:rsidRDefault="0025020C" w:rsidP="00913E7E">
      <w:pPr>
        <w:jc w:val="center"/>
        <w:rPr>
          <w:b/>
          <w:sz w:val="20"/>
          <w:szCs w:val="20"/>
        </w:rPr>
      </w:pPr>
    </w:p>
    <w:p w14:paraId="057C816F" w14:textId="18483F2C" w:rsidR="009E4EA1" w:rsidRPr="0082756D" w:rsidRDefault="009E4EA1" w:rsidP="0082756D">
      <w:pPr>
        <w:jc w:val="both"/>
        <w:rPr>
          <w:b/>
          <w:sz w:val="20"/>
          <w:szCs w:val="20"/>
        </w:rPr>
      </w:pPr>
      <w:r w:rsidRPr="004768FB">
        <w:rPr>
          <w:rFonts w:ascii="Tahoma" w:hAnsi="Tahoma" w:cs="Tahoma"/>
          <w:sz w:val="24"/>
          <w:szCs w:val="24"/>
        </w:rPr>
        <w:t>M</w:t>
      </w:r>
      <w:r w:rsidR="00743A9E" w:rsidRPr="004768FB">
        <w:rPr>
          <w:rFonts w:ascii="Tahoma" w:hAnsi="Tahoma" w:cs="Tahoma"/>
          <w:sz w:val="24"/>
          <w:szCs w:val="24"/>
        </w:rPr>
        <w:t xml:space="preserve">ercosur continúa siendo el principal proveedor de carne a la Unión Europa, representando sus ventas </w:t>
      </w:r>
      <w:r w:rsidR="00F615A0" w:rsidRPr="004768FB">
        <w:rPr>
          <w:rFonts w:ascii="Tahoma" w:hAnsi="Tahoma" w:cs="Tahoma"/>
          <w:sz w:val="24"/>
          <w:szCs w:val="24"/>
        </w:rPr>
        <w:t>el 78</w:t>
      </w:r>
      <w:r w:rsidR="007C73E0" w:rsidRPr="004768FB">
        <w:rPr>
          <w:rFonts w:ascii="Tahoma" w:hAnsi="Tahoma" w:cs="Tahoma"/>
          <w:sz w:val="24"/>
          <w:szCs w:val="24"/>
        </w:rPr>
        <w:t>% de las importaciones extracomunitarias de la misma. Brasil es e</w:t>
      </w:r>
      <w:r w:rsidR="0082756D">
        <w:rPr>
          <w:rFonts w:ascii="Tahoma" w:hAnsi="Tahoma" w:cs="Tahoma"/>
          <w:sz w:val="24"/>
          <w:szCs w:val="24"/>
        </w:rPr>
        <w:t>l principal proveedor con el 40</w:t>
      </w:r>
      <w:r w:rsidR="007C73E0" w:rsidRPr="004768FB">
        <w:rPr>
          <w:rFonts w:ascii="Tahoma" w:hAnsi="Tahoma" w:cs="Tahoma"/>
          <w:sz w:val="24"/>
          <w:szCs w:val="24"/>
        </w:rPr>
        <w:t xml:space="preserve">% en 2019, seguido </w:t>
      </w:r>
      <w:r w:rsidR="0082756D">
        <w:rPr>
          <w:rFonts w:ascii="Tahoma" w:hAnsi="Tahoma" w:cs="Tahoma"/>
          <w:sz w:val="24"/>
          <w:szCs w:val="24"/>
        </w:rPr>
        <w:t>por la</w:t>
      </w:r>
      <w:r w:rsidR="007C73E0" w:rsidRPr="004768FB">
        <w:rPr>
          <w:rFonts w:ascii="Tahoma" w:hAnsi="Tahoma" w:cs="Tahoma"/>
          <w:sz w:val="24"/>
          <w:szCs w:val="24"/>
        </w:rPr>
        <w:t xml:space="preserve"> Argentina</w:t>
      </w:r>
      <w:r w:rsidR="0082756D">
        <w:rPr>
          <w:rFonts w:ascii="Tahoma" w:hAnsi="Tahoma" w:cs="Tahoma"/>
          <w:sz w:val="24"/>
          <w:szCs w:val="24"/>
        </w:rPr>
        <w:t>,</w:t>
      </w:r>
      <w:r w:rsidR="007C73E0" w:rsidRPr="004768FB">
        <w:rPr>
          <w:rFonts w:ascii="Tahoma" w:hAnsi="Tahoma" w:cs="Tahoma"/>
          <w:sz w:val="24"/>
          <w:szCs w:val="24"/>
        </w:rPr>
        <w:t xml:space="preserve"> con el 22</w:t>
      </w:r>
      <w:r w:rsidR="0082756D">
        <w:rPr>
          <w:rFonts w:ascii="Tahoma" w:hAnsi="Tahoma" w:cs="Tahoma"/>
          <w:sz w:val="24"/>
          <w:szCs w:val="24"/>
        </w:rPr>
        <w:t>,</w:t>
      </w:r>
      <w:r w:rsidR="007C73E0" w:rsidRPr="004768FB">
        <w:rPr>
          <w:rFonts w:ascii="Tahoma" w:hAnsi="Tahoma" w:cs="Tahoma"/>
          <w:sz w:val="24"/>
          <w:szCs w:val="24"/>
        </w:rPr>
        <w:t>5%</w:t>
      </w:r>
      <w:r w:rsidR="0082756D">
        <w:rPr>
          <w:rFonts w:ascii="Tahoma" w:hAnsi="Tahoma" w:cs="Tahoma"/>
          <w:sz w:val="24"/>
          <w:szCs w:val="24"/>
        </w:rPr>
        <w:t>,</w:t>
      </w:r>
      <w:r w:rsidR="007C73E0" w:rsidRPr="004768FB">
        <w:rPr>
          <w:rFonts w:ascii="Tahoma" w:hAnsi="Tahoma" w:cs="Tahoma"/>
          <w:sz w:val="24"/>
          <w:szCs w:val="24"/>
        </w:rPr>
        <w:t xml:space="preserve"> y Uruguay con el 13.8 %.  </w:t>
      </w:r>
    </w:p>
    <w:p w14:paraId="50D2FE6D" w14:textId="0B2A8E59" w:rsidR="00480627" w:rsidRPr="004768FB" w:rsidRDefault="001E0EE6" w:rsidP="00480627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 xml:space="preserve">Con respecto a la composición de las importaciones de carne vacuna, las mismas son mayoritariamente de carne  refrigerada y en menor proporción carne congeladas y </w:t>
      </w:r>
      <w:r w:rsidR="00480627" w:rsidRPr="004768FB">
        <w:rPr>
          <w:rFonts w:ascii="Tahoma" w:hAnsi="Tahoma" w:cs="Tahoma"/>
          <w:sz w:val="24"/>
          <w:szCs w:val="24"/>
        </w:rPr>
        <w:t xml:space="preserve"> preparados de </w:t>
      </w:r>
      <w:r w:rsidR="001A137F">
        <w:rPr>
          <w:rFonts w:ascii="Tahoma" w:hAnsi="Tahoma" w:cs="Tahoma"/>
          <w:sz w:val="24"/>
          <w:szCs w:val="24"/>
        </w:rPr>
        <w:t>carne</w:t>
      </w:r>
      <w:r w:rsidR="00DD4727" w:rsidRPr="004768FB">
        <w:rPr>
          <w:rFonts w:ascii="Tahoma" w:hAnsi="Tahoma" w:cs="Tahoma"/>
          <w:sz w:val="24"/>
          <w:szCs w:val="24"/>
        </w:rPr>
        <w:t>.</w:t>
      </w:r>
    </w:p>
    <w:p w14:paraId="66CB6840" w14:textId="24EA6FE2" w:rsidR="00A11DDB" w:rsidRDefault="00A11DDB" w:rsidP="001E0EE6">
      <w:pPr>
        <w:jc w:val="center"/>
      </w:pPr>
    </w:p>
    <w:p w14:paraId="35DFCC42" w14:textId="77777777" w:rsidR="001A2CAE" w:rsidRPr="004768FB" w:rsidRDefault="001A2CAE" w:rsidP="001A2CAE">
      <w:pPr>
        <w:tabs>
          <w:tab w:val="left" w:pos="5348"/>
        </w:tabs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Chile</w:t>
      </w:r>
    </w:p>
    <w:p w14:paraId="65ABD338" w14:textId="26AC2E76" w:rsidR="00F819D4" w:rsidRPr="004768FB" w:rsidRDefault="00951632" w:rsidP="00951632">
      <w:pPr>
        <w:tabs>
          <w:tab w:val="left" w:pos="5348"/>
        </w:tabs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De acuerdo a los datos del USDA, las importaciones de carne vacuna de Chile han experimentado una tendencia creciente en el período 2016-2019 con una tasa del 44%. En función a las primeras estimaciones del USDA, en 2020 se esperaba un mayor crecimiento de dichas importaciones cercanas al 15% en comparación al año precedente, sin embargo estas estimac</w:t>
      </w:r>
      <w:r w:rsidR="00B205AE" w:rsidRPr="004768FB">
        <w:rPr>
          <w:rFonts w:ascii="Tahoma" w:hAnsi="Tahoma" w:cs="Tahoma"/>
          <w:sz w:val="24"/>
          <w:szCs w:val="24"/>
        </w:rPr>
        <w:t xml:space="preserve">iones fueron revisadas </w:t>
      </w:r>
      <w:r w:rsidR="00B205AE" w:rsidRPr="004768FB">
        <w:rPr>
          <w:rFonts w:ascii="Tahoma" w:hAnsi="Tahoma" w:cs="Tahoma"/>
          <w:sz w:val="24"/>
          <w:szCs w:val="24"/>
        </w:rPr>
        <w:lastRenderedPageBreak/>
        <w:t>a la baja</w:t>
      </w:r>
      <w:r w:rsidRPr="004768FB">
        <w:rPr>
          <w:rFonts w:ascii="Tahoma" w:hAnsi="Tahoma" w:cs="Tahoma"/>
          <w:sz w:val="24"/>
          <w:szCs w:val="24"/>
        </w:rPr>
        <w:t xml:space="preserve">  esperándose que las importaciones de 2020</w:t>
      </w:r>
      <w:r w:rsidR="00B205AE" w:rsidRPr="004768FB">
        <w:rPr>
          <w:rFonts w:ascii="Tahoma" w:hAnsi="Tahoma" w:cs="Tahoma"/>
          <w:sz w:val="24"/>
          <w:szCs w:val="24"/>
        </w:rPr>
        <w:t xml:space="preserve"> </w:t>
      </w:r>
      <w:r w:rsidRPr="004768FB">
        <w:rPr>
          <w:rFonts w:ascii="Tahoma" w:hAnsi="Tahoma" w:cs="Tahoma"/>
          <w:sz w:val="24"/>
          <w:szCs w:val="24"/>
        </w:rPr>
        <w:t>se ubiquen en un volumen total levemente inferior al 2019</w:t>
      </w:r>
      <w:r w:rsidR="00764818" w:rsidRPr="004768FB">
        <w:rPr>
          <w:rFonts w:ascii="Tahoma" w:hAnsi="Tahoma" w:cs="Tahoma"/>
          <w:sz w:val="24"/>
          <w:szCs w:val="24"/>
        </w:rPr>
        <w:t>.</w:t>
      </w:r>
    </w:p>
    <w:p w14:paraId="0433B6E0" w14:textId="37ACD0FA" w:rsidR="0017711C" w:rsidRDefault="001A357E" w:rsidP="0082756D">
      <w:pPr>
        <w:tabs>
          <w:tab w:val="left" w:pos="5348"/>
        </w:tabs>
        <w:jc w:val="both"/>
      </w:pPr>
      <w:r w:rsidRPr="004768FB">
        <w:rPr>
          <w:rFonts w:ascii="Tahoma" w:hAnsi="Tahoma" w:cs="Tahoma"/>
          <w:sz w:val="24"/>
          <w:szCs w:val="24"/>
        </w:rPr>
        <w:t>Los principales proveedores de carne vacuna a Chile son los países del Mercosur, siendo Bras</w:t>
      </w:r>
      <w:r w:rsidR="008937EB" w:rsidRPr="004768FB">
        <w:rPr>
          <w:rFonts w:ascii="Tahoma" w:hAnsi="Tahoma" w:cs="Tahoma"/>
          <w:sz w:val="24"/>
          <w:szCs w:val="24"/>
        </w:rPr>
        <w:t xml:space="preserve">il y Paraguay los países con </w:t>
      </w:r>
      <w:r w:rsidRPr="004768FB">
        <w:rPr>
          <w:rFonts w:ascii="Tahoma" w:hAnsi="Tahoma" w:cs="Tahoma"/>
          <w:sz w:val="24"/>
          <w:szCs w:val="24"/>
        </w:rPr>
        <w:t xml:space="preserve"> mayor participación. Con respecto a la Argentina se observa que en los últimos</w:t>
      </w:r>
      <w:r w:rsidR="00F819D4" w:rsidRPr="004768FB">
        <w:rPr>
          <w:rFonts w:ascii="Tahoma" w:hAnsi="Tahoma" w:cs="Tahoma"/>
          <w:sz w:val="24"/>
          <w:szCs w:val="24"/>
        </w:rPr>
        <w:t xml:space="preserve"> meses </w:t>
      </w:r>
      <w:r w:rsidRPr="004768FB">
        <w:rPr>
          <w:rFonts w:ascii="Tahoma" w:hAnsi="Tahoma" w:cs="Tahoma"/>
          <w:sz w:val="24"/>
          <w:szCs w:val="24"/>
        </w:rPr>
        <w:t>sus expo</w:t>
      </w:r>
      <w:r w:rsidR="008937EB" w:rsidRPr="004768FB">
        <w:rPr>
          <w:rFonts w:ascii="Tahoma" w:hAnsi="Tahoma" w:cs="Tahoma"/>
          <w:sz w:val="24"/>
          <w:szCs w:val="24"/>
        </w:rPr>
        <w:t>rtaciones hacia este destino han</w:t>
      </w:r>
      <w:r w:rsidRPr="004768FB">
        <w:rPr>
          <w:rFonts w:ascii="Tahoma" w:hAnsi="Tahoma" w:cs="Tahoma"/>
          <w:sz w:val="24"/>
          <w:szCs w:val="24"/>
        </w:rPr>
        <w:t xml:space="preserve"> mostrado una tendencia</w:t>
      </w:r>
      <w:r w:rsidR="00B205AE" w:rsidRPr="004768FB">
        <w:rPr>
          <w:rFonts w:ascii="Tahoma" w:hAnsi="Tahoma" w:cs="Tahoma"/>
          <w:sz w:val="24"/>
          <w:szCs w:val="24"/>
        </w:rPr>
        <w:t xml:space="preserve"> claramente</w:t>
      </w:r>
      <w:r w:rsidRPr="004768FB">
        <w:rPr>
          <w:rFonts w:ascii="Tahoma" w:hAnsi="Tahoma" w:cs="Tahoma"/>
          <w:sz w:val="24"/>
          <w:szCs w:val="24"/>
        </w:rPr>
        <w:t xml:space="preserve"> creciente</w:t>
      </w:r>
      <w:r w:rsidR="00F819D4" w:rsidRPr="004768FB">
        <w:rPr>
          <w:rFonts w:ascii="Tahoma" w:hAnsi="Tahoma" w:cs="Tahoma"/>
          <w:sz w:val="24"/>
          <w:szCs w:val="24"/>
        </w:rPr>
        <w:t xml:space="preserve"> </w:t>
      </w:r>
      <w:r w:rsidR="0082756D">
        <w:rPr>
          <w:rFonts w:ascii="Tahoma" w:hAnsi="Tahoma" w:cs="Tahoma"/>
          <w:sz w:val="24"/>
          <w:szCs w:val="24"/>
        </w:rPr>
        <w:t>(</w:t>
      </w:r>
      <w:r w:rsidR="00226EAD" w:rsidRPr="004768FB">
        <w:rPr>
          <w:rFonts w:ascii="Tahoma" w:hAnsi="Tahoma" w:cs="Tahoma"/>
          <w:sz w:val="24"/>
          <w:szCs w:val="24"/>
        </w:rPr>
        <w:t>hasta el mes de febrero inclusive</w:t>
      </w:r>
      <w:r w:rsidR="0082756D">
        <w:rPr>
          <w:rFonts w:ascii="Tahoma" w:hAnsi="Tahoma" w:cs="Tahoma"/>
          <w:sz w:val="24"/>
          <w:szCs w:val="24"/>
        </w:rPr>
        <w:t>)</w:t>
      </w:r>
      <w:r w:rsidR="008937EB" w:rsidRPr="004768FB">
        <w:rPr>
          <w:rFonts w:ascii="Tahoma" w:hAnsi="Tahoma" w:cs="Tahoma"/>
          <w:sz w:val="24"/>
          <w:szCs w:val="24"/>
        </w:rPr>
        <w:t xml:space="preserve">. </w:t>
      </w:r>
    </w:p>
    <w:p w14:paraId="0CF0B382" w14:textId="2876D942" w:rsidR="00FC04CB" w:rsidRDefault="007D7BFF" w:rsidP="0082756D">
      <w:pPr>
        <w:tabs>
          <w:tab w:val="left" w:pos="5348"/>
        </w:tabs>
        <w:jc w:val="both"/>
        <w:rPr>
          <w:b/>
        </w:rPr>
      </w:pPr>
      <w:r w:rsidRPr="00572136">
        <w:rPr>
          <w:rFonts w:ascii="Tahoma" w:hAnsi="Tahoma" w:cs="Tahoma"/>
          <w:sz w:val="24"/>
          <w:szCs w:val="24"/>
        </w:rPr>
        <w:t>Al compararse el primer cuatrimestre 2020 con el primer cuatrimestre</w:t>
      </w:r>
      <w:r w:rsidR="00071DEC" w:rsidRPr="00572136">
        <w:rPr>
          <w:rFonts w:ascii="Tahoma" w:hAnsi="Tahoma" w:cs="Tahoma"/>
          <w:sz w:val="24"/>
          <w:szCs w:val="24"/>
        </w:rPr>
        <w:t xml:space="preserve"> 2019, puede observase un crecimiento de las importaciones totales de Chile </w:t>
      </w:r>
      <w:r w:rsidRPr="00572136">
        <w:rPr>
          <w:rFonts w:ascii="Tahoma" w:hAnsi="Tahoma" w:cs="Tahoma"/>
          <w:sz w:val="24"/>
          <w:szCs w:val="24"/>
        </w:rPr>
        <w:t>del 32</w:t>
      </w:r>
      <w:r w:rsidR="00BB2B50" w:rsidRPr="00572136">
        <w:rPr>
          <w:rFonts w:ascii="Tahoma" w:hAnsi="Tahoma" w:cs="Tahoma"/>
          <w:sz w:val="24"/>
          <w:szCs w:val="24"/>
        </w:rPr>
        <w:t xml:space="preserve"> % en tanto que las importaciones desde la Argenti</w:t>
      </w:r>
      <w:r w:rsidRPr="00572136">
        <w:rPr>
          <w:rFonts w:ascii="Tahoma" w:hAnsi="Tahoma" w:cs="Tahoma"/>
          <w:sz w:val="24"/>
          <w:szCs w:val="24"/>
        </w:rPr>
        <w:t>na crecieron un 252</w:t>
      </w:r>
      <w:r w:rsidR="0017711C" w:rsidRPr="00572136">
        <w:rPr>
          <w:rFonts w:ascii="Tahoma" w:hAnsi="Tahoma" w:cs="Tahoma"/>
          <w:sz w:val="24"/>
          <w:szCs w:val="24"/>
        </w:rPr>
        <w:t>%, mostrando</w:t>
      </w:r>
      <w:r w:rsidR="00BB2B50" w:rsidRPr="00572136">
        <w:rPr>
          <w:rFonts w:ascii="Tahoma" w:hAnsi="Tahoma" w:cs="Tahoma"/>
          <w:sz w:val="24"/>
          <w:szCs w:val="24"/>
        </w:rPr>
        <w:t xml:space="preserve">  de esta forma un crecimiento de la  participación de la carne vacuna argentina en las importaciones de Chile, pasa</w:t>
      </w:r>
      <w:r w:rsidRPr="00572136">
        <w:rPr>
          <w:rFonts w:ascii="Tahoma" w:hAnsi="Tahoma" w:cs="Tahoma"/>
          <w:sz w:val="24"/>
          <w:szCs w:val="24"/>
        </w:rPr>
        <w:t>ndo de 16% en el primer cuatrimestre del 2019 al 41</w:t>
      </w:r>
      <w:r w:rsidR="00BB2B50" w:rsidRPr="00572136">
        <w:rPr>
          <w:rFonts w:ascii="Tahoma" w:hAnsi="Tahoma" w:cs="Tahoma"/>
          <w:sz w:val="24"/>
          <w:szCs w:val="24"/>
        </w:rPr>
        <w:t xml:space="preserve"> % en igual periodo del 2020.</w:t>
      </w:r>
      <w:r w:rsidR="0082756D">
        <w:rPr>
          <w:b/>
        </w:rPr>
        <w:t xml:space="preserve"> </w:t>
      </w:r>
      <w:r>
        <w:rPr>
          <w:b/>
        </w:rPr>
        <w:t xml:space="preserve"> </w:t>
      </w:r>
    </w:p>
    <w:p w14:paraId="4CE2779D" w14:textId="1DF41ED2" w:rsidR="00D86887" w:rsidRPr="00D86887" w:rsidRDefault="00D86887" w:rsidP="0072003C">
      <w:pPr>
        <w:tabs>
          <w:tab w:val="left" w:pos="5348"/>
        </w:tabs>
        <w:jc w:val="both"/>
        <w:rPr>
          <w:b/>
        </w:rPr>
      </w:pPr>
    </w:p>
    <w:sectPr w:rsidR="00D86887" w:rsidRPr="00D868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81E4B" w14:textId="77777777" w:rsidR="004B606A" w:rsidRDefault="004B606A" w:rsidP="00715568">
      <w:pPr>
        <w:spacing w:after="0" w:line="240" w:lineRule="auto"/>
      </w:pPr>
      <w:r>
        <w:separator/>
      </w:r>
    </w:p>
  </w:endnote>
  <w:endnote w:type="continuationSeparator" w:id="0">
    <w:p w14:paraId="1688C763" w14:textId="77777777" w:rsidR="004B606A" w:rsidRDefault="004B606A" w:rsidP="0071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F6350" w14:textId="77777777" w:rsidR="004B606A" w:rsidRDefault="004B606A" w:rsidP="00715568">
      <w:pPr>
        <w:spacing w:after="0" w:line="240" w:lineRule="auto"/>
      </w:pPr>
      <w:r>
        <w:separator/>
      </w:r>
    </w:p>
  </w:footnote>
  <w:footnote w:type="continuationSeparator" w:id="0">
    <w:p w14:paraId="42D03850" w14:textId="77777777" w:rsidR="004B606A" w:rsidRDefault="004B606A" w:rsidP="00715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341"/>
    <w:rsid w:val="00035E39"/>
    <w:rsid w:val="00055D55"/>
    <w:rsid w:val="0005609E"/>
    <w:rsid w:val="00071DEC"/>
    <w:rsid w:val="00083C65"/>
    <w:rsid w:val="000A59AE"/>
    <w:rsid w:val="000F5AAC"/>
    <w:rsid w:val="00104042"/>
    <w:rsid w:val="0010478C"/>
    <w:rsid w:val="00105B95"/>
    <w:rsid w:val="00111CA9"/>
    <w:rsid w:val="001168F6"/>
    <w:rsid w:val="001227E1"/>
    <w:rsid w:val="00126C03"/>
    <w:rsid w:val="0013120B"/>
    <w:rsid w:val="0014480F"/>
    <w:rsid w:val="00175FFD"/>
    <w:rsid w:val="0017711C"/>
    <w:rsid w:val="001A137F"/>
    <w:rsid w:val="001A2CAE"/>
    <w:rsid w:val="001A357E"/>
    <w:rsid w:val="001C6ABA"/>
    <w:rsid w:val="001E0EE6"/>
    <w:rsid w:val="00226EAD"/>
    <w:rsid w:val="00240D9F"/>
    <w:rsid w:val="0025020C"/>
    <w:rsid w:val="00265FA8"/>
    <w:rsid w:val="002B12D6"/>
    <w:rsid w:val="0030104D"/>
    <w:rsid w:val="003014D8"/>
    <w:rsid w:val="0030759A"/>
    <w:rsid w:val="003446FD"/>
    <w:rsid w:val="00344D2C"/>
    <w:rsid w:val="00345689"/>
    <w:rsid w:val="00387476"/>
    <w:rsid w:val="003C4055"/>
    <w:rsid w:val="003D091C"/>
    <w:rsid w:val="003F6B42"/>
    <w:rsid w:val="004055BC"/>
    <w:rsid w:val="0042126B"/>
    <w:rsid w:val="004271E3"/>
    <w:rsid w:val="00447D3A"/>
    <w:rsid w:val="004530BB"/>
    <w:rsid w:val="0045687D"/>
    <w:rsid w:val="004569D0"/>
    <w:rsid w:val="00460312"/>
    <w:rsid w:val="00460E49"/>
    <w:rsid w:val="00464D29"/>
    <w:rsid w:val="00470E3E"/>
    <w:rsid w:val="00473E96"/>
    <w:rsid w:val="004768FB"/>
    <w:rsid w:val="00480627"/>
    <w:rsid w:val="004819E9"/>
    <w:rsid w:val="00487411"/>
    <w:rsid w:val="00493B4E"/>
    <w:rsid w:val="004A6495"/>
    <w:rsid w:val="004B606A"/>
    <w:rsid w:val="004C352E"/>
    <w:rsid w:val="004C5F96"/>
    <w:rsid w:val="004D555E"/>
    <w:rsid w:val="004E31AC"/>
    <w:rsid w:val="004F2966"/>
    <w:rsid w:val="005202A8"/>
    <w:rsid w:val="005428EC"/>
    <w:rsid w:val="00547091"/>
    <w:rsid w:val="00556071"/>
    <w:rsid w:val="00565B17"/>
    <w:rsid w:val="00572136"/>
    <w:rsid w:val="00577345"/>
    <w:rsid w:val="00580DE6"/>
    <w:rsid w:val="0058236A"/>
    <w:rsid w:val="0058631A"/>
    <w:rsid w:val="00596D42"/>
    <w:rsid w:val="00607013"/>
    <w:rsid w:val="006544E2"/>
    <w:rsid w:val="006547F6"/>
    <w:rsid w:val="006811BA"/>
    <w:rsid w:val="006D51C9"/>
    <w:rsid w:val="006E0A27"/>
    <w:rsid w:val="00711634"/>
    <w:rsid w:val="00715568"/>
    <w:rsid w:val="0072003C"/>
    <w:rsid w:val="00743A9E"/>
    <w:rsid w:val="00753FC2"/>
    <w:rsid w:val="0075477A"/>
    <w:rsid w:val="00764818"/>
    <w:rsid w:val="0076481C"/>
    <w:rsid w:val="00770AEB"/>
    <w:rsid w:val="007A3C8E"/>
    <w:rsid w:val="007C18F1"/>
    <w:rsid w:val="007C522A"/>
    <w:rsid w:val="007C73E0"/>
    <w:rsid w:val="007D1894"/>
    <w:rsid w:val="007D7BFF"/>
    <w:rsid w:val="007E482E"/>
    <w:rsid w:val="0082756D"/>
    <w:rsid w:val="00827EDB"/>
    <w:rsid w:val="00844EA2"/>
    <w:rsid w:val="00854CFA"/>
    <w:rsid w:val="008669CD"/>
    <w:rsid w:val="008937EB"/>
    <w:rsid w:val="008A20C9"/>
    <w:rsid w:val="008B6BBD"/>
    <w:rsid w:val="008C2FB4"/>
    <w:rsid w:val="008C7E9C"/>
    <w:rsid w:val="008D6A87"/>
    <w:rsid w:val="008E3815"/>
    <w:rsid w:val="008E6556"/>
    <w:rsid w:val="009057AB"/>
    <w:rsid w:val="00913E7E"/>
    <w:rsid w:val="00914198"/>
    <w:rsid w:val="00915A6C"/>
    <w:rsid w:val="00920BC1"/>
    <w:rsid w:val="00926018"/>
    <w:rsid w:val="00941FD9"/>
    <w:rsid w:val="00944733"/>
    <w:rsid w:val="00947EBD"/>
    <w:rsid w:val="00951632"/>
    <w:rsid w:val="009961B4"/>
    <w:rsid w:val="009D6443"/>
    <w:rsid w:val="009E1CA7"/>
    <w:rsid w:val="009E4EA1"/>
    <w:rsid w:val="009E588A"/>
    <w:rsid w:val="009F1CDD"/>
    <w:rsid w:val="009F363C"/>
    <w:rsid w:val="00A11DDB"/>
    <w:rsid w:val="00A15294"/>
    <w:rsid w:val="00A356B9"/>
    <w:rsid w:val="00A504D2"/>
    <w:rsid w:val="00A60922"/>
    <w:rsid w:val="00A822EA"/>
    <w:rsid w:val="00A97306"/>
    <w:rsid w:val="00AB0500"/>
    <w:rsid w:val="00AD5A5C"/>
    <w:rsid w:val="00AF4903"/>
    <w:rsid w:val="00AF767A"/>
    <w:rsid w:val="00B10ECC"/>
    <w:rsid w:val="00B205AE"/>
    <w:rsid w:val="00B2150C"/>
    <w:rsid w:val="00B421DE"/>
    <w:rsid w:val="00B42B45"/>
    <w:rsid w:val="00B46B4E"/>
    <w:rsid w:val="00B60F48"/>
    <w:rsid w:val="00B82FF4"/>
    <w:rsid w:val="00B86FF1"/>
    <w:rsid w:val="00BB2B50"/>
    <w:rsid w:val="00BC1979"/>
    <w:rsid w:val="00BE6825"/>
    <w:rsid w:val="00C23A23"/>
    <w:rsid w:val="00C3220B"/>
    <w:rsid w:val="00C378A8"/>
    <w:rsid w:val="00C40724"/>
    <w:rsid w:val="00C40787"/>
    <w:rsid w:val="00C415D5"/>
    <w:rsid w:val="00C50D3D"/>
    <w:rsid w:val="00C62668"/>
    <w:rsid w:val="00CA1936"/>
    <w:rsid w:val="00CA6F45"/>
    <w:rsid w:val="00CB5734"/>
    <w:rsid w:val="00CC4F0A"/>
    <w:rsid w:val="00CD09FB"/>
    <w:rsid w:val="00CD3FE0"/>
    <w:rsid w:val="00D02921"/>
    <w:rsid w:val="00D110F5"/>
    <w:rsid w:val="00D161EF"/>
    <w:rsid w:val="00D17E94"/>
    <w:rsid w:val="00D30FA8"/>
    <w:rsid w:val="00D31260"/>
    <w:rsid w:val="00D50A44"/>
    <w:rsid w:val="00D6453C"/>
    <w:rsid w:val="00D83D47"/>
    <w:rsid w:val="00D86887"/>
    <w:rsid w:val="00D95D60"/>
    <w:rsid w:val="00DA44B0"/>
    <w:rsid w:val="00DC2341"/>
    <w:rsid w:val="00DC68AA"/>
    <w:rsid w:val="00DD40FD"/>
    <w:rsid w:val="00DD4727"/>
    <w:rsid w:val="00DD6CCF"/>
    <w:rsid w:val="00DE7505"/>
    <w:rsid w:val="00E24010"/>
    <w:rsid w:val="00E31496"/>
    <w:rsid w:val="00E462DF"/>
    <w:rsid w:val="00E52119"/>
    <w:rsid w:val="00E546AF"/>
    <w:rsid w:val="00E61AAB"/>
    <w:rsid w:val="00E8204A"/>
    <w:rsid w:val="00EC3169"/>
    <w:rsid w:val="00EC51CD"/>
    <w:rsid w:val="00EC6FE0"/>
    <w:rsid w:val="00ED6C7F"/>
    <w:rsid w:val="00EF07B9"/>
    <w:rsid w:val="00EF30C1"/>
    <w:rsid w:val="00F111DB"/>
    <w:rsid w:val="00F17EB4"/>
    <w:rsid w:val="00F615A0"/>
    <w:rsid w:val="00F73A5E"/>
    <w:rsid w:val="00F80156"/>
    <w:rsid w:val="00F819D4"/>
    <w:rsid w:val="00F859DF"/>
    <w:rsid w:val="00F86996"/>
    <w:rsid w:val="00FC04CB"/>
    <w:rsid w:val="00FD7437"/>
    <w:rsid w:val="00FD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76887E"/>
  <w15:chartTrackingRefBased/>
  <w15:docId w15:val="{716FC6AC-4AE9-42BE-B525-E570F5CF1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E0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1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5568"/>
  </w:style>
  <w:style w:type="paragraph" w:styleId="Piedepgina">
    <w:name w:val="footer"/>
    <w:basedOn w:val="Normal"/>
    <w:link w:val="PiedepginaCar"/>
    <w:uiPriority w:val="99"/>
    <w:unhideWhenUsed/>
    <w:rsid w:val="0071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568"/>
  </w:style>
  <w:style w:type="paragraph" w:styleId="Textonotapie">
    <w:name w:val="footnote text"/>
    <w:basedOn w:val="Normal"/>
    <w:link w:val="TextonotapieCar"/>
    <w:semiHidden/>
    <w:rsid w:val="004C35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4C352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4C35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1808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Rey</dc:creator>
  <cp:keywords/>
  <dc:description/>
  <cp:lastModifiedBy>EDITORIAL FUNDAMENTO</cp:lastModifiedBy>
  <cp:revision>2</cp:revision>
  <dcterms:created xsi:type="dcterms:W3CDTF">2020-06-18T13:37:00Z</dcterms:created>
  <dcterms:modified xsi:type="dcterms:W3CDTF">2020-06-18T13:37:00Z</dcterms:modified>
</cp:coreProperties>
</file>